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lineRule="auto" w:line="240" w:after="0" w:before="0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ПРОТОКОЛ № 2</w:t>
      </w:r>
      <w:r/>
    </w:p>
    <w:p>
      <w:pPr>
        <w:ind w:left="0" w:right="0" w:firstLine="0"/>
        <w:jc w:val="center"/>
        <w:spacing w:lineRule="auto" w:line="240" w:after="0" w:before="0"/>
        <w:rPr>
          <w:rFonts w:ascii="Arial" w:hAnsi="Arial" w:cs="Arial" w:eastAsia="Arial"/>
          <w:color w:val="auto"/>
          <w:spacing w:val="0"/>
          <w:position w:val="0"/>
          <w:sz w:val="22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совещания директоров образовательных организаций </w:t>
      </w:r>
      <w:r/>
    </w:p>
    <w:p>
      <w:pPr>
        <w:ind w:left="0" w:right="0" w:firstLine="0"/>
        <w:jc w:val="both"/>
        <w:spacing w:lineRule="auto" w:line="240" w:after="0" w:before="0"/>
        <w:rPr>
          <w:rFonts w:ascii="Arial" w:hAnsi="Arial" w:cs="Arial" w:eastAsia="Arial"/>
          <w:color w:val="auto"/>
          <w:spacing w:val="0"/>
          <w:position w:val="0"/>
          <w:sz w:val="22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Дата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none"/>
          <w:shd w:val="clear" w:color="auto" w:fill="FFFFFF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val="clear" w:color="auto" w:fill="FFFFFF"/>
        </w:rPr>
        <w:t xml:space="preserve">22 апреля 2021 года</w:t>
      </w:r>
      <w:r/>
    </w:p>
    <w:p>
      <w:pPr>
        <w:ind w:left="0" w:right="0" w:firstLine="0"/>
        <w:jc w:val="both"/>
        <w:spacing w:lineRule="auto" w:line="240" w:after="0" w:before="0"/>
        <w:rPr>
          <w:rFonts w:ascii="Arial" w:hAnsi="Arial" w:cs="Arial" w:eastAsia="Arial"/>
          <w:color w:val="auto"/>
          <w:spacing w:val="0"/>
          <w:position w:val="0"/>
          <w:sz w:val="22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Присутствовали: Глава Администрации Юланов Д.М., зам. главы Администрации по социальной и кадровой политике Т.Б. Акбутин, начальник отдела образования Идельбаева Р.А., специалисты МКУ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Отдел образования Администрации МР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координатор РДШ методист РЦДОД Демидова Л.Ю., директора школ. </w:t>
      </w:r>
      <w:r/>
    </w:p>
    <w:p>
      <w:pPr>
        <w:ind w:left="0" w:right="0" w:firstLine="0"/>
        <w:jc w:val="both"/>
        <w:spacing w:lineRule="auto" w:line="240" w:after="0" w:before="0"/>
        <w:rPr>
          <w:rFonts w:ascii="Arial" w:hAnsi="Arial" w:cs="Arial" w:eastAsia="Arial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Тема: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 качестве и объективности проведения государственной итоговой аттестации по образовательным программам основного общего и среднего общего образования и иных оценочных процедур в 2021 году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».</w:t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Место проведения: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МОБУ СОШ д. Баишево</w:t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val="clear" w:color="auto" w:fill="FFFFFF"/>
        </w:rPr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Повестка дня:</w:t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Посещение открытых уроков.</w:t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Анализ уроков.</w:t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Пленарная часть.</w:t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3.1. 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Посещаемость детей в ДОУ. Статистика. Причины низкой посещаемости в ДОУ. Муниципальный этап Республиканского конкурса "Воспитатель года-2021"" (Аллаярова Р.В., методист РОО);</w:t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3.2. 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Итоги 2019-2020 учебного года и задачи на 2021 год" (Идельбаева Р.А., начальник РОО)</w:t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3.3. 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Краткий анализ ГИА-2020. О ходе подготовки к ГИА-2021 в общеобразовательных организациях МР Зианчуринский район. Внутренний мониторинг качества образованияв ОО" (Бикбаев Р.С., главный специалист РОО)</w:t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3.4. 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Подготовка обучающихся 9-х классов к ГИА - 2021. Анализ результатов пробных экзаменов по русскому языку и математике в 9-х классах" (Амонова З.М. и.о. ведущего специалиста РОО);</w:t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3.5. 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Деятельность школьных общественных движений "Российское движение школьников", "Школьное самоуправление"</w:t>
        <w:tab/>
        <w:t xml:space="preserve"> (Демидова Л.Ю., методист РЦДОД)</w:t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Итоги работы семинара. Информация, справки, объявления.</w:t>
      </w:r>
      <w:r/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Arial" w:hAnsi="Arial" w:cs="Arial" w:eastAsia="Arial"/>
          <w:color w:val="auto"/>
          <w:spacing w:val="0"/>
          <w:position w:val="0"/>
          <w:sz w:val="22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val="clear" w:color="auto" w:fill="FFFFFF"/>
        </w:rPr>
        <w:t xml:space="preserve">Ход совещания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val="clear" w:color="auto" w:fill="FFFFFF"/>
        </w:rPr>
        <w:t xml:space="preserve">: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Совещание открыла начальник МКУ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Отдела образования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Р.А. Идельбаева.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Она отметила, что в связи со сложившейся ситуацией в стране, очные совещания давно не проводились и уроки, соответственно, не посещались. В связи с этим методисты Отдела образования отмечают, что значительно ухудшило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сь качество преподавания уроков в школах района. Ухудшение качества знаний можно проследить и по результатам ВПР и тренировочным тестированиям школьников. В связи с чем, наши методисты будут продолжать выезжать по школам с целью проверки проведения уроков.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дальнейшем, во время проведения совещаний директоров, РМО учителей, все запланированные уроки будут проводиться и анализироваться. На первом плане у нас всегда было и остаётся качество образования, т.е. при пре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дставлении педагогов на награждение учитывается всё, и проведённые уроки, и методические материалы, и результаты сдачи экзаменов, и участие в конкурсах и олимпиадах. Ежегодно будет проводиться оценка качества знаний по каждому предмету, по каждому учителю.</w:t>
      </w:r>
      <w:r/>
    </w:p>
    <w:p>
      <w:pPr>
        <w:ind w:left="0" w:right="0" w:firstLine="567"/>
        <w:jc w:val="both"/>
        <w:spacing w:lineRule="auto" w:line="240" w:after="20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Теперь давайте перейдём к анализу посещённых уроков. В начале посмотрим, с какими знаниями заканчивают учебный год наши первоклассники.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Итбаева Э.Р.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- директор МОБУ СОШ № 1 с. Исянгулово. Мы посетили урок математики в 1 классе данной школы. Учитель Вагапова Лилия Мухаметдиновна. Тема: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«h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анга 8-cе hэм 9-кушыу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На уроке присутствовало 4 ребёнка из 5, 1 ребёнок болеет. Урок построен в соответствии с требованиями ФГОС, используются информационно-коммуникативные технологии.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Данный урок является 7 в разделе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Числа от 1 до 20. Сложение и вычитание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Во время проведения урока педагог учитывала возрастные и индивидуальные особенности учеников. В содержание урока она включила элементы обучения УУД: уели уро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ка дети с трудом, но определили. Урок на каждом этапе продуман. Составлялись педагогом задания, подбирались вопросы, использовались различные приёмы активизации учеников. Этапы урока были тесно связаны между собой. Чередовались различные виды деятельности.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На этапе изучения нового материала, работа проводилась фронтально, где дети должны были при помощи геометрического материала найти правило сложения чисел 8 и 9 с другими однозначными числами.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Этап закрепления изученного материала закончили по карточкам. На каждом этапе была создана ситуация успеха, что так же способствовало повышению мотивации и поддержанию познавательного интереса к учению.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При постановке вопросов учитывались индивидуальные особенности учеников, давала положительную характеристику результатам их деятельности, что стимулировало  детей и повышало их активность на уроке.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Учебное время на уроке использовалось эффективно, запланированный объём урокавыполнен. Интенсивность урока была оптимальной с учётом физических и психологических особенностей детей. Всех целей, которые стояли перед учителем, они добились.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Мухамадиева Л. С.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- главный методист РОО, дополнила, что классный уголок рабочий, уголок чтения заполнен. Числовой ряд имеется.  Класс оформлен в полном объёме и соответсвует возрастным особенностям. Тетради и учебники аккуратные.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Календарно-тематические планы имеются, утверждены. Урок соответствовал тематическому планированию. В целом, урок соответствует ФГОС. ФГОС и традиционная деятельность соседствуют и дополняют друг друга. Можно сделать вывод, что в 1 классе учитель работает.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Идельбаева Р.А.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отметила, что в данной школе хромает участие в олимпиадах. Мы отдельно рассмотрим участие нач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ального, среднего и старшего звена в олимпиадах, чтобы довести до директора школы Анвара Габбасовича, по каким именно предметам имеются недоработки. Ещё раз хочу отметить, что в дни совещаний уроки должны дыть не показательными и отработанными, а обычными.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Далее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 Булатасова С.А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. - директор МОБУ СОШ с. Абзаново рас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сказала о посещённом ею уроке математики во 2-3 классах в филиале МОБУ СОШ д. Баишево НОШ д. Сагитово. Учитель Елкибаева Гульнара Галеевна. Она пенсионного возраста, видно, что учитель болеет. Во 2 классе обучается 5 учеников. Урок начался с приветствия. 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читель старалась строить урок в соответствии с ФГОС, но это не всегда получалось. Для актуализации знаний, был повторён пройденный материал. Учителем была создана проблемная ситуация и дети, совместно с учителем, искали решение данной ситуации и нашли его.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процессе урока использовались карточки, дети решали с экрана ноутбука. В последние 10 минут урока работали у доски. Задачи у доски не решали, только самостоятельнос тетрадях.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Во время самооценки 1 ребёнок оценил себя на 4-, остальные на 4. Учитеель согласилась с данными оценками.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Дважды были проведены физминутки ( для глаз и двигательные).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Рекомендации: Учителю следует обратить внимание на постановку воспитательных и учебных задач;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Работать над развитием речи детей.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Эмоционально оценивать и комментировать ответы детей.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Ишемгулова С.М.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- директор МОАУ школы-интернат д. Новониколаевка добавила, что учитель каждый этап урока не анализировала. Дети, в основном, работали самостоятельно, их слышно не было.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Тукумбетова Г.Г.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- директор МОБУ СОШ с. Арсёново осветила посещение урока родного языка в 4 классе. Она отметила, что урок проводился совместно во 2 и 4 классах. Учитель - Яркаева З.М. Во втором классе была изучена новая тема, а в 4 - урок-повторение. В течение урок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а были использованы и групповая, и фронтальная и парная работа. Были составлены кластеры, кроссворды, использовался региональный компонент. Отмечу, что нужно работать над развитием речи учеников, так как ответы озвучиваются детьми чаще всего одним словом.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Завершить урок учитель не успела и пишлось домашнее задание объя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снять на перемене. Так же хочется отметить, что оценивание урока было не объективным. Почти все дети поставили себе за работу пятёрки, учитель согласилась с этим. Т.е. оценки были завышены. В 4 классе 10 детей, 1 ребёнок имеет 8 вид, он себя оценил на "3".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Райля Айдаровна отметила, что самая "проблемная " школа, это школа д. Баишево. Как учёба в школе начинается, какие знания ученики получат, так и дальнейшая учёба будет строиться. Низкое качество знаний можно отследить по выпускникам.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Садыкова Э.Б.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- директор МОАУ башкирской гимназии-интернат с. Исянгулово добавила по уроку, что видов работы на ур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оке было много, но не все дети успевали их все выполнять. 2 класс успели выполнить только 1 задание. Оценки завышены и в случае поступления учеников этой школы в Гимназию, отличники скатятся на оценки "2" и "3". Работа была организована больше с 4 классом.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Мамурин С.Н.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директор МОБУ СОШ с. Тазларово посетил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урок русского языка в 5 классе. Учитель Мусина Гульфия Фаттаховна. В классе присутствовало 10 учеников из 12. Цель и задачи урока были расккрыты не полностью. Идёт отставание по программе на 6-8 уроков. Урок был проведён по календарно-тематическому плану.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Ученики работали в тетрадях по карточкам. Работали с текстом, выписывали в тетрад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и морфологические признаки предложений. Обменявшись друг с другом оценками, обучающиеся выставили друг другу оценки. Выполняли цифровой диктант, была проведена работа на развитие коммуникативных навыков, умение слушать друг друга. Проведена работа в парах.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Во время урока прослеживалась коммуникация между учителем и детьми. Был использован компьютер, раздаточный материал.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Хронология урока не была выдержена, учитель не уловилась в урок. Всего одно устное упрожнение успели выполнить.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Содержание урока соответствовало програмным требованиям. Основная технология урока - системно-деятельностная. Темп урока- оптимальный, чувствуется, что учитель с большим стажем.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Оценка учащихся была не дост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аточно объективна, не мотивирована. Рефлексия не была проведена. Но тем не енее, можно сказать, что урок качественный, добротный, соответствует требованиям. ФГОС и традиционный урок сочетаются в достаточной мере. Работа в тетрадях и у доски была проведена.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Домашнее задание было дано - доделать то, что не успели доделать во время урока.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Коллеграфия у детей хорошая. На доске дети пишут чётко и уверенно.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Демидова Л.Ю.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- методист РЦДОД, добавила по уроку, что 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читель имеет подход к каждому ребёнку. Знания детей достаточно хорошие, речь поставленная. Взаимопроверка у детей была проведена. Более "слабым" детям (2 ребёнка с ОВЗ) даёт время для отдыха. Когда работает с детьми с ОВЗ, остальные дети работают с книгой.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Алопина Е.Н.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- директор МОАУ СОШ № 2 с. Исянгулово посетила урок английского языка в 9 классе. Учитель Аминева Зиния Рашитовна. На уроке присутствовало 8 учеников. Я для себя отметила, сколько раз ответил каждый из учеников.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Учитель соблюдает требования ФГОС. Тема урока была "Трудности на жизненном пути" Начало урока было построено очень интересно, ученики просмотре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ли музыкальный отрывок из фильма "Миллионер из трущёб". Используя жизненный опыт детей, она смогла вывести детей к теме урока. В течение урока учителем были использованы различные методы взаимодействия, чаще использовалась фронтальная деятельность, одно за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дание было групповым. Но нужно отметить, что задания были не достаточно разнообразны: дети читали, отвечали на вопросы. В начале урока более активны были несколько учениц, к концу урока были привлечены к работе все обучающиеся. Реже было слышно 1 мальчика.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Завершение урока было скомкано. Домашнее задание не объяснила. Оценки выставлены объективно, но не пояснены. Середина урока была затянута.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Амонова З.М.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- и.о. ведущего специалиста РОО добавила. что учитель с высшей категорией. 9 класс- выпускной и к ребятам больше требований.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Начало урока было целенаправленное. Речевая деятельность была включена, дети вовлечены в процесс. Актуализация знаний учеников была на хорошем уровне.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Не достаточно использовано видов работ: 1 групповая работа, в остальном больше - фронтальная.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Произношение у детей без орфоэпических ошибок. предложения были достаточно сложные, полные, построены без ошибок. Работы у доски не было.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Уровень данного учителя стоит на месте, нет роста.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Методика проведения урока иностранного языка включает в себя: аудирование, чтение, говорение и письмо. 3 вида хорошо использовались, но говорения не хватило.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val="clear" w:color="auto" w:fill="FFFFFF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При завершении урака так же не использовалось говорение. Работа в основном строилась с более активными ребятами.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Так же были проверены тетради. Почерк у детей красивый, но нет регулярности оценивания. Домашнее задание было дано без объяснения и не дифференцированное. Оно было дано уже на перемене.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Оформление кабинета хорошее, тетради обёрнуты.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Рекомендации: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- Чётко распределять этапы урока.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Домашнее задание дифференцировать для каждого ученика отдельно.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Райля Айдаровна отметила, что Зиния Рашитовна очень хороший специалист и чтобы она не стояла на одном уровне, надо поставить её наставником над другими учителями школы.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Ляйсян Сафиулловна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озвучила кретерии, предьявляемые к наставникам: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1.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2. Опытный учитель учит молодого.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3. Учитель-оптимист, который будет обучать педагога, находящегося в состоянии эмоционального выгорания.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Так же она отметила, что наставники будут обучаться в Уфе.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Райля Айдаровна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ещё раз напомнила директору Анвару Габбасовичу, что школа получила вэтом году кабинет "Точки роста" и необходимо пивлечь к наставничеству Аминеву З.Р.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каждой школе можно использовать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несколько видов наставничества, чтобы все педагоги наших школ были привлечены к этому мкроприятию в роли наставников или, тех с кем проводится данная работа. Из самых сильных наставников Республики будет выбран костяк, который будет работать на Республику.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Всем директорам, посетившим уроки необходимо сдать справки Ляйсян Сафиулловне. Копии будут отправлены директору Баишевской школы, оригиналы будут храниться в Отделе образования.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Амонова З.М.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- и.о. ведущего специалиста РОО выступила на тему: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Подготовка обучающихся 9-х классов к ГИА - 2021. Анализ результатов пробных эк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заменов по русскому языку и математике в 9-х классах". Она  напомнила, что ОГЭ по русскому языку дети из центральных школ сдают 24 мая, а периферия и филиалы центральных школ - 25 мая. По математике - 26 мая центральные школы и 27 мая периферия и филиалы. </w:t>
      </w:r>
      <w:r/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</w:rPr>
        <w:t xml:space="preserve">В соответствии с </w:t>
      </w:r>
      <w:r>
        <w:rPr>
          <w:rFonts w:ascii="Times New Roman" w:hAnsi="Times New Roman" w:cs="Times New Roman" w:eastAsia="Times New Roman"/>
          <w:sz w:val="28"/>
        </w:rPr>
        <w:t xml:space="preserve">Порядком проведения итогового сочинения (изложения) в Республике Башкортостан, утвержденным приказом МО РБ от 27 ноября 2015 года №2303, Порядком проведения ГИА по образовательным программам среднего общего образования, утвержденным приказом Минпросвещения Р</w:t>
      </w:r>
      <w:r>
        <w:rPr>
          <w:rFonts w:ascii="Times New Roman" w:hAnsi="Times New Roman" w:cs="Times New Roman" w:eastAsia="Times New Roman"/>
          <w:sz w:val="28"/>
        </w:rPr>
        <w:t xml:space="preserve">оссийской Федерации и Федеральной службы по надзору в сфере образования и науки РФ от 07 ноября 2018 года №190/1512 15 апреля 2015 года было проведено итоговое сочинение (изложение) в Зианчуринском районе для 116 выпускников 17 образовательных организаций.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Результаты итогового сочинения — 2021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tbl>
      <w:tblPr>
        <w:tblW w:w="0" w:type="auto"/>
        <w:tblInd w:w="0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622"/>
        <w:gridCol w:w="2721"/>
        <w:gridCol w:w="1356"/>
        <w:gridCol w:w="1283"/>
        <w:gridCol w:w="1061"/>
        <w:gridCol w:w="1066"/>
        <w:gridCol w:w="1584"/>
      </w:tblGrid>
      <w:tr>
        <w:trPr>
          <w:cantSplit w:val="false"/>
        </w:trPr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п/п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Наименование ОО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Всего учащихся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Участво-вали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Заче</w:t>
            </w:r>
            <w:bookmarkStart w:id="0" w:name="_GoBack1"/>
            <w:r>
              <w:rPr>
                <w:rFonts w:ascii="Times New Roman" w:hAnsi="Times New Roman" w:cs="Times New Roman" w:eastAsia="Times New Roman"/>
                <w:sz w:val="24"/>
              </w:rPr>
            </w:r>
            <w:bookmarkEnd w:id="0"/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т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Незачет 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Учитель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tabs>
                <w:tab w:val="left" w:pos="0" w:leader="none"/>
              </w:tabs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с. Абзаново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8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8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8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Бикбулатова Г.Н.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tabs>
                <w:tab w:val="left" w:pos="0" w:leader="none"/>
              </w:tabs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с. Арсеново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Бикбаева Г.Г.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tabs>
                <w:tab w:val="left" w:pos="0" w:leader="none"/>
              </w:tabs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МОАУ башкирская гимназия-интернат с.Исянгулово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360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Уразова Л.И.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tabs>
                <w:tab w:val="left" w:pos="0" w:leader="none"/>
              </w:tabs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д.Ибраево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360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Галеева Ф.Г.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tabs>
                <w:tab w:val="left" w:pos="0" w:leader="none"/>
              </w:tabs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д.Идельбаково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Хусаинова Г.Н.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tabs>
                <w:tab w:val="left" w:pos="0" w:leader="none"/>
              </w:tabs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с.Ишемгул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360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6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Даминева З.И.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№1 с.Исянгулово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14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14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14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Горбанева Р.М.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8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МОАУ СОШ №2 с.Исянгулово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24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24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24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Беляева О.Ф.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9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им. Ф.Султанова с.Исянгулово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17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17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17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Сырлыбаева Л.М.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10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с.Тазларово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Аккубикова А.Ф.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11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д.Утягулово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Абдуллина Г.Р.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12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д.Башкирская Ургинка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Акчурина Ф.Х.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13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д.Яныбаево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4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Ермакова З.И.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14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д.Идяш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Канчурина Л.З.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15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им.Г.Акманова д.Баишево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7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Мусина Г.Ф.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16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д.Верхний Муйнак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3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Булатасова Р.И.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17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им.Н.КАримова с.Кугарчи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Тухватуллина Л.К.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Итого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115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115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114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62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both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72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5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100%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100%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1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99,1 %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066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0,9 %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584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</w:tbl>
    <w:p>
      <w:pPr>
        <w:pStyle w:val="1_1080"/>
        <w:ind w:left="0" w:right="0" w:firstLine="0"/>
        <w:jc w:val="both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Результаты итогового изложения - 2021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tbl>
      <w:tblPr>
        <w:tblW w:w="0" w:type="auto"/>
        <w:tblInd w:w="0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560"/>
        <w:gridCol w:w="2355"/>
        <w:gridCol w:w="1458"/>
        <w:gridCol w:w="1374"/>
        <w:gridCol w:w="1337"/>
        <w:gridCol w:w="1157"/>
        <w:gridCol w:w="1472"/>
      </w:tblGrid>
      <w:tr>
        <w:trPr>
          <w:cantSplit w:val="false"/>
        </w:trPr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560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п/п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235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Наименование ОО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1458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Всего учащихся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1374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Участво-вали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1337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Заче</w:t>
            </w:r>
            <w:bookmarkStart w:id="1" w:name="_GoBack11"/>
            <w:r>
              <w:rPr>
                <w:rFonts w:ascii="Times New Roman" w:hAnsi="Times New Roman" w:cs="Times New Roman" w:eastAsia="Times New Roman"/>
                <w:sz w:val="24"/>
              </w:rPr>
            </w:r>
            <w:bookmarkEnd w:id="1"/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т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1157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Незачет </w:t>
            </w: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single" w:color="000000" w:sz="1" w:space="0"/>
              <w:bottom w:val="single" w:color="000000" w:sz="1" w:space="0"/>
            </w:tcBorders>
            <w:tcW w:w="1472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b w:val="false"/>
                <w:bCs w:val="false"/>
                <w:sz w:val="24"/>
              </w:rPr>
              <w:t xml:space="preserve">Учитель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0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35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МОБУ СОШ им. Ф.Султанова с.Исянгулово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458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74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37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157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472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Сырлыбаева Л.М.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0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235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Итого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458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100%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74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100%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337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100%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157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0%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1472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rFonts w:ascii="Times New Roman" w:hAnsi="Times New Roman" w:cs="Times New Roman" w:eastAsia="Times New Roman"/>
                <w:sz w:val="24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</w:p>
        </w:tc>
      </w:tr>
    </w:tbl>
    <w:p>
      <w:pPr>
        <w:pStyle w:val="1_1080"/>
        <w:ind w:left="0" w:right="0" w:firstLine="0"/>
        <w:jc w:val="both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  <w:szCs w:val="29"/>
        </w:rPr>
      </w:r>
      <w:r>
        <w:rPr>
          <w:rFonts w:ascii="Times New Roman" w:hAnsi="Times New Roman" w:cs="Times New Roman" w:eastAsia="Times New Roman"/>
          <w:sz w:val="28"/>
          <w:szCs w:val="29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Выводы по итогам анализа сочинений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Выводы по итогам анализа сочинений по требованию №1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«Объем итогового сочинения»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numPr>
          <w:ilvl w:val="0"/>
          <w:numId w:val="8"/>
        </w:numPr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Проведенный анализ свидетельствует о корректности оценивания работ по требованию №1. 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numPr>
          <w:ilvl w:val="0"/>
          <w:numId w:val="8"/>
        </w:numPr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В ходе анализа выявлено около трети от общего количества работ составили сочинения объемом от 250 до 300 слов при рекомендованном объеме в 350 слов.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Выводы по итогам анализа сочинений по требованию №2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«Самостоятельность  итогового сочинения»</w:t>
      </w:r>
      <w:r>
        <w:rPr>
          <w:rFonts w:ascii="Times New Roman" w:hAnsi="Times New Roman" w:cs="Times New Roman" w:eastAsia="Times New Roman"/>
          <w:sz w:val="28"/>
          <w:szCs w:val="29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  <w:szCs w:val="29"/>
        </w:rPr>
      </w:r>
      <w:r>
        <w:rPr>
          <w:rFonts w:ascii="Times New Roman" w:hAnsi="Times New Roman" w:cs="Times New Roman" w:eastAsia="Times New Roman"/>
          <w:sz w:val="28"/>
          <w:szCs w:val="29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numPr>
          <w:ilvl w:val="0"/>
          <w:numId w:val="7"/>
        </w:numPr>
        <w:ind w:left="0" w:right="0" w:firstLine="567"/>
        <w:jc w:val="both"/>
        <w:tabs>
          <w:tab w:val="left" w:pos="992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Проанализированные работы были написаны самостоятельно;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2. Сочинение с цитированием, превышающем объем собственных рассуждений учащегося, в ходе анализа  не выявлено.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/>
      <w:r/>
    </w:p>
    <w:p>
      <w:pPr>
        <w:pStyle w:val="1_1080"/>
        <w:ind w:left="0" w:right="0" w:firstLine="567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Выводы по итогам анализа сочинений по критерию № 1 «Соответствие теме»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1.Среди рассмотренных в ходе анализа работ  выявлены сочинения, которые не 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соответствовали заданному тематическому направлению ( МОБУ СОШ д.Верхний Муйнак).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2. Качественные характеристики работ выпускников свидетельствуют об осознанном 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выборе тематического направления, осмысление и содержательная проработка которого осуществляются ими на этапе подготовки к итоговому сочинению. 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6"/>
        </w:rPr>
        <w:t xml:space="preserve">Выводы по итогам анализа сочинений по критерию № 2 «Аргументация. Привлечение </w:t>
      </w:r>
      <w:r>
        <w:rPr>
          <w:rFonts w:ascii="Times New Roman" w:hAnsi="Times New Roman" w:cs="Times New Roman" w:eastAsia="Times New Roman"/>
          <w:b/>
          <w:bCs/>
          <w:sz w:val="28"/>
          <w:szCs w:val="26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6"/>
        </w:rPr>
        <w:t xml:space="preserve">литературного материала»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  <w:szCs w:val="26"/>
          <w:lang w:eastAsia="ru-RU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spacing w:after="0" w:before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  <w:szCs w:val="26"/>
          <w:lang w:eastAsia="ru-RU"/>
        </w:rPr>
        <w:t xml:space="preserve">1. Во всех 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проанализированных работах с</w:t>
      </w:r>
      <w:r>
        <w:rPr>
          <w:rFonts w:ascii="Times New Roman" w:hAnsi="Times New Roman" w:cs="Times New Roman" w:eastAsia="Times New Roman"/>
          <w:sz w:val="28"/>
          <w:szCs w:val="26"/>
          <w:lang w:eastAsia="ru-RU"/>
        </w:rPr>
        <w:t xml:space="preserve">очинения написаны с привлечением литературного материала.</w:t>
      </w:r>
      <w:r>
        <w:rPr>
          <w:rFonts w:ascii="Times New Roman" w:hAnsi="Times New Roman" w:cs="Times New Roman" w:eastAsia="Times New Roman"/>
          <w:sz w:val="28"/>
          <w:szCs w:val="29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  <w:szCs w:val="29"/>
        </w:rPr>
      </w:r>
      <w:r>
        <w:rPr>
          <w:rFonts w:ascii="Times New Roman" w:hAnsi="Times New Roman" w:cs="Times New Roman" w:eastAsia="Times New Roman"/>
          <w:sz w:val="28"/>
          <w:szCs w:val="29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Выводы по итогам анализа сочинений по критерию № 3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«Композиция и логика рассуждения»</w:t>
      </w:r>
      <w:r>
        <w:rPr>
          <w:rFonts w:ascii="Times New Roman" w:hAnsi="Times New Roman" w:cs="Times New Roman" w:eastAsia="Times New Roman"/>
          <w:sz w:val="28"/>
          <w:szCs w:val="29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  <w:szCs w:val="29"/>
        </w:rPr>
      </w:r>
      <w:r>
        <w:rPr>
          <w:rFonts w:ascii="Times New Roman" w:hAnsi="Times New Roman" w:cs="Times New Roman" w:eastAsia="Times New Roman"/>
          <w:sz w:val="28"/>
          <w:szCs w:val="29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1.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Выпускники в целом умеют строить логичное рассуждение на предложенную тему.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Выводы по итогам анализа сочинений по критерию № 4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«Качество письменной речи»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1. 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Отмечается хорошее речевое оформление сочинений, в которых в полной мере 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реализованы замысел и коммуникативное намерение учащегося (МОАУ СОШ №2 с.Исянгулово, МОАУ башкирская гимназия-интернат с.Исянгулово, МОБУ СОШ им.Ф.Султанова с.Исянгулово);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2. Анализ сочинений свидетельствует о недостаточно высоком уровне сформированности 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речевых компетенций учащихся (МОБУ СОШ №1 с.Исянгулово).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Выводы по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итогам анализа сочинений по критерию № 5 «Грамотность»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1.Наибольшее количество ошибок допущено в правописании безударных гласных, 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проверяемых ударением (МОБУ СОШ д.Утягулово)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2. П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ричиной допущения пунктуационных ошибок является не только незнание правил, но и неумение ясно формулировать мысль ;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3. Во многих работах учащихся отмечаются: неправильное словообразование; нар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ушение видо-временной соотнесенности глагольных форм; нарушение связи между подлежащим и сказуемым; ошибки в построении предложений (с деепричастными и причастными оборотами, с однородными членами предложения, неверный порядок слов и др.) - работы учащихся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 МОБУ СОШ №1  с.Исянгулово.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Общие выводы: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Анализ соч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инений  позволил выявить положительные тенденции,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свидетельств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ующие об эффективности данной формы проверки общекультурной, языковой, коммуникативно-речевой и литературной подготовки выпускников. Среди важнейших параметров качества ученических работ можно выделить владение большинством выпускников следующими умениями:</w:t>
      </w:r>
      <w:r/>
    </w:p>
    <w:p>
      <w:pPr>
        <w:pStyle w:val="1_1080"/>
        <w:numPr>
          <w:ilvl w:val="0"/>
          <w:numId w:val="9"/>
        </w:numPr>
        <w:ind w:left="0" w:right="0" w:firstLine="567"/>
        <w:jc w:val="both"/>
        <w:tabs>
          <w:tab w:val="left" w:pos="992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создавать самостоятельный полноформатный связный текст, объем которого задается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прежде всего целями и логикой авторского высказывания;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numPr>
          <w:ilvl w:val="0"/>
          <w:numId w:val="9"/>
        </w:numPr>
        <w:ind w:left="0" w:right="0" w:firstLine="567"/>
        <w:jc w:val="both"/>
        <w:tabs>
          <w:tab w:val="left" w:pos="992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подбирать литературный материал не только как иллюстрацию к тезису, но и как логическое продолжение собственных рассуждений в литературном контексте; </w:t>
      </w:r>
      <w:r/>
    </w:p>
    <w:p>
      <w:pPr>
        <w:pStyle w:val="1_1080"/>
        <w:numPr>
          <w:ilvl w:val="0"/>
          <w:numId w:val="9"/>
        </w:numPr>
        <w:ind w:left="0" w:right="0" w:firstLine="567"/>
        <w:jc w:val="both"/>
        <w:tabs>
          <w:tab w:val="left" w:pos="992" w:leader="none"/>
        </w:tabs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</w:r>
      <w:r/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с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троить аргументацию, последовательно подводящую к необходимым выводам; видеть собственный текст как смысловое целое, все элементы которого взаимосвязаны и последовательно расположены.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В то же время  содержательный анализ  со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чинений выявил их типичные недостатки: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- невысокий уровень речевой культуры и практической грамотности; затруднения 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значительного числа выпускников в формулировании своих мыслей и создании текстов с осмысленным логичным содержанием;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- недостаточность работы учителя по обучению школьников письменной речи (работа по обучению самопроверке, редактированию собственного текста, устранению в нем 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речевых ошибок и недочетов; пропедевтической работы по предупреждению 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орфографических и пунктуационных ошибок, а также формированию навыков 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грамматически верного построения высказывания и др.).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Рекомендации учителям русского языка и литературы: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При подготовке к написанию итогового сочинения научить учащихся: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-  выявлять ключевые слова в формулировке вопроса, чтобы направить свои рассуждения в правильное русло и не уйти от темы сочинения;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- сформулировать главную мысль сочинения и последовательно доказать ее 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в основной части высказывания;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tabs>
          <w:tab w:val="left" w:pos="567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 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- редактировать созданный текст  и продумывать структуру и композицию сочинения ;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tabs>
          <w:tab w:val="left" w:pos="567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-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выражать мы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сли, используя разнообразную лексику и различные грамматические конструкции, уместно употреблять термины, избегать речевых штампов и не допускать, чтобы низкое качество речи, в том числе речевые ошибки, существенно затрудняло понимание смысла высказывания;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ind w:left="0" w:right="0" w:firstLine="567"/>
        <w:jc w:val="both"/>
        <w:tabs>
          <w:tab w:val="left" w:pos="567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- 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соблюдать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требования по объему работы и научить их не стремиться к искусственному расширению текс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тового объема, используя неоправданные повторы тезисов из формулировки темы, недостаточно обоснованное включение заранее заготовленных объемных цитат и афоризмов, немотивированное обращение к нескольким литературным источникам в ущерб глубине рассуждений. 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1_1080"/>
        <w:jc w:val="center"/>
        <w:rPr>
          <w:rFonts w:eastAsia="Times New Roman"/>
        </w:rPr>
      </w:pPr>
      <w:r>
        <w:rPr>
          <w:b/>
          <w:bCs/>
          <w:sz w:val="28"/>
          <w:szCs w:val="28"/>
        </w:rPr>
        <w:t xml:space="preserve">Анализ Республиканской олимпиады школьников на Кубок  имени Ю.А.Гагарина</w:t>
      </w:r>
      <w:r>
        <w:rPr>
          <w:rFonts w:eastAsia="Times New Roman"/>
          <w:b/>
          <w:bCs/>
          <w:sz w:val="28"/>
          <w:szCs w:val="28"/>
        </w:rPr>
      </w:r>
      <w:r/>
      <w:r>
        <w:rPr>
          <w:rFonts w:eastAsia="Times New Roman"/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в МР Зианчуринский район РБ в 2020 - 2021 учебном году</w:t>
      </w:r>
      <w:r>
        <w:rPr>
          <w:b w:val="false"/>
          <w:bCs w:val="false"/>
          <w:sz w:val="28"/>
          <w:szCs w:val="28"/>
        </w:rPr>
      </w:r>
      <w:r/>
    </w:p>
    <w:p>
      <w:pPr>
        <w:pStyle w:val="1_1080"/>
        <w:ind w:left="0" w:right="0" w:firstLine="425"/>
        <w:jc w:val="both"/>
        <w:tabs>
          <w:tab w:val="left" w:pos="360" w:leader="none"/>
          <w:tab w:val="left" w:pos="540" w:leader="none"/>
          <w:tab w:val="left" w:pos="1260" w:leader="none"/>
        </w:tabs>
      </w:pPr>
      <w:r>
        <w:rPr>
          <w:b w:val="false"/>
          <w:bCs w:val="false"/>
          <w:sz w:val="28"/>
          <w:szCs w:val="28"/>
        </w:rPr>
        <w:t xml:space="preserve">12 апреля 1961 года началась новая эпоха развития цивилизации – эпоха освоения человечеством космического пространства. Начал</w:t>
      </w:r>
      <w:r>
        <w:rPr>
          <w:b w:val="false"/>
          <w:bCs w:val="false"/>
          <w:sz w:val="28"/>
          <w:szCs w:val="28"/>
        </w:rPr>
        <w:t xml:space="preserve">о этой эпохи неразрывно связано с именем простого смоленского парня Юрия Гагарина – первого летчика-космонавта нашей планеты. В память об этом знаменательном событии в истории нашей великой Родины и её выдающегося сына в Республике Башкортостан проводится </w:t>
      </w:r>
      <w:r>
        <w:rPr>
          <w:b/>
          <w:bCs/>
          <w:sz w:val="28"/>
          <w:szCs w:val="28"/>
        </w:rPr>
        <w:t xml:space="preserve">Республиканская олимпиада школьников на Кубок имени Ю.А. Гагарина. </w:t>
      </w:r>
      <w:r>
        <w:rPr>
          <w:b w:val="false"/>
          <w:bCs w:val="false"/>
          <w:sz w:val="28"/>
          <w:szCs w:val="28"/>
        </w:rPr>
        <w:t xml:space="preserve">Олимпиада школьников на Кубок имени Ю.А. Гагарина успешно проводится в нашей республике с 2011 года, и с каждым годом количество её участников увеличивается, что говорит о несомненном интересе как со стороны учащихся, так и учителей. </w:t>
      </w:r>
      <w:r>
        <w:rPr>
          <w:b/>
          <w:bCs/>
          <w:sz w:val="28"/>
          <w:szCs w:val="28"/>
        </w:rPr>
        <w:t xml:space="preserve">Гагаринская олимпиада – единственный проект в республике, который ведёт раннюю профориентационную работу, </w:t>
      </w:r>
      <w:r>
        <w:rPr>
          <w:b w:val="false"/>
          <w:bCs w:val="false"/>
          <w:sz w:val="28"/>
          <w:szCs w:val="28"/>
        </w:rPr>
        <w:t xml:space="preserve">который мотивирует талантливую молодёжь к поступлению в вузы Республики Башкортостан</w:t>
      </w:r>
      <w:r>
        <w:rPr>
          <w:b w:val="false"/>
          <w:bCs w:val="false"/>
          <w:sz w:val="28"/>
          <w:szCs w:val="28"/>
        </w:rPr>
        <w:t xml:space="preserve"> с целью дальнейшего формирования кадрового резерва для высокотехнологичных отраслей промышленности. Олимпиада является образовательно-патриотическим проектом, реализуемым на принципах общественно-государственного и общественно-муниципального партнерства. </w:t>
      </w:r>
      <w:r>
        <w:rPr>
          <w:sz w:val="28"/>
          <w:szCs w:val="28"/>
        </w:rPr>
        <w:t xml:space="preserve">Олимпиада проводится под патронатом </w:t>
      </w:r>
      <w:r>
        <w:rPr>
          <w:b/>
          <w:bCs/>
          <w:sz w:val="28"/>
          <w:szCs w:val="28"/>
        </w:rPr>
        <w:t xml:space="preserve">Федерации космонавтики России, Государственного Собрания-Курултая Республики Башкортостан и Правительства Республики Башкортостан.</w:t>
      </w:r>
      <w:r>
        <w:rPr>
          <w:sz w:val="28"/>
          <w:szCs w:val="28"/>
        </w:rPr>
        <w:t xml:space="preserve"> Учредитель Олимпиады – Автономная некоммерческая организация «Общественный комитет по развитию и поддержке образовательных проектов в Республике Башкортостан «Виктори». Партнерами Олимпиады являются Государственная корпорация «Р</w:t>
      </w:r>
      <w:r>
        <w:rPr>
          <w:sz w:val="28"/>
          <w:szCs w:val="28"/>
        </w:rPr>
        <w:t xml:space="preserve">оскосмос», Государственное Собрание-Курултай Республики Башкортостан, Федерация космонавтики России, Клуб Героев Советского Союза, Героев Российской Федерации и полных кавалеров ордена Славы города Москвы и Московской области, Общероссийское общественное д</w:t>
      </w:r>
      <w:r>
        <w:rPr>
          <w:sz w:val="28"/>
          <w:szCs w:val="28"/>
        </w:rPr>
        <w:t xml:space="preserve">вижение «Народный фронт «За Россию», Министерство образования Республики Башкортостан, Министерство промышленности и инновационной политики Республики Башкортостан, Министерство труда и социальной защиты населения Республики Башкортостан, ФГБУ «Центр подго</w:t>
      </w:r>
      <w:r>
        <w:rPr>
          <w:sz w:val="28"/>
          <w:szCs w:val="28"/>
        </w:rPr>
        <w:t xml:space="preserve">товки космонавтов имени Ю.А. Гагарина», Башкортостанское региональное отделение Союза машиностроителей России, Республиканская организация Башкортостана «Роспрофавиа», Региональная общественная организация "Клуб ветеранов – генералов и адмиралов Республики</w:t>
      </w:r>
      <w:r>
        <w:rPr>
          <w:sz w:val="28"/>
          <w:szCs w:val="28"/>
        </w:rPr>
        <w:t xml:space="preserve"> Башкортостан", Региональное отделение «Офицеры России» в Республике Башкортостан, Региональное отделение ДОСААФ России Республики Башкортостан, ведущие вузы Российской Федерации и Республики Башкортостан, Администрация городского округа город Уфа Республи</w:t>
      </w:r>
      <w:r>
        <w:rPr>
          <w:sz w:val="28"/>
          <w:szCs w:val="28"/>
        </w:rPr>
        <w:t xml:space="preserve">ки Башкортостан, муниципальные районы и городские округа Республики Башкортостан, предприятия оборонно-промышленного комплекса России, Общественная палата Республики Башкортостан, детско-юношеский телеканал «Тамыр», Центр поддержки технического образования</w:t>
      </w:r>
      <w:r>
        <w:rPr>
          <w:sz w:val="28"/>
          <w:szCs w:val="28"/>
        </w:rPr>
        <w:t xml:space="preserve"> школьников «Гагарин-центр», Союз директоров общеобразовательных организаций Республики Башкортостан, Государственный академический Русский драматический театр Республики Башкортостан, Башкирское региональное отделение ООГПО «Российское общество «Знание». </w:t>
      </w:r>
      <w:r/>
      <w:r/>
    </w:p>
    <w:p>
      <w:pPr>
        <w:pStyle w:val="1_1080"/>
        <w:ind w:left="0" w:right="0" w:firstLine="425"/>
        <w:jc w:val="both"/>
        <w:tabs>
          <w:tab w:val="left" w:pos="360" w:leader="none"/>
          <w:tab w:val="left" w:pos="540" w:leader="none"/>
          <w:tab w:val="left" w:pos="1260" w:leader="none"/>
        </w:tabs>
      </w:pPr>
      <w:r/>
      <w:r/>
      <w:r/>
    </w:p>
    <w:p>
      <w:pPr>
        <w:pStyle w:val="1_1080"/>
        <w:ind w:left="0" w:right="0" w:firstLine="425"/>
        <w:jc w:val="center"/>
        <w:tabs>
          <w:tab w:val="left" w:pos="360" w:leader="none"/>
          <w:tab w:val="left" w:pos="540" w:leader="none"/>
          <w:tab w:val="left" w:pos="1260" w:leader="none"/>
        </w:tabs>
      </w:pPr>
      <w:r>
        <w:rPr>
          <w:b/>
          <w:bCs/>
          <w:sz w:val="28"/>
          <w:szCs w:val="28"/>
        </w:rPr>
        <w:t xml:space="preserve">Результаты муниципального этапа олимпиады на Кубок им.Ю.А.Гагарина</w:t>
      </w:r>
      <w:r>
        <w:rPr>
          <w:b/>
          <w:bCs/>
          <w:sz w:val="28"/>
          <w:szCs w:val="28"/>
        </w:rPr>
      </w:r>
      <w:r/>
      <w:r/>
      <w:r/>
      <w:r/>
    </w:p>
    <w:tbl>
      <w:tblPr>
        <w:tblW w:w="0" w:type="auto"/>
        <w:tblInd w:w="-972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318"/>
        <w:gridCol w:w="1984"/>
        <w:gridCol w:w="567"/>
        <w:gridCol w:w="425"/>
        <w:gridCol w:w="425"/>
        <w:gridCol w:w="567"/>
        <w:gridCol w:w="567"/>
        <w:gridCol w:w="567"/>
        <w:gridCol w:w="425"/>
        <w:gridCol w:w="425"/>
        <w:gridCol w:w="425"/>
        <w:gridCol w:w="425"/>
        <w:gridCol w:w="425"/>
        <w:gridCol w:w="425"/>
        <w:gridCol w:w="567"/>
        <w:gridCol w:w="567"/>
        <w:gridCol w:w="425"/>
        <w:gridCol w:w="425"/>
        <w:gridCol w:w="567"/>
        <w:gridCol w:w="567"/>
      </w:tblGrid>
      <w:tr>
        <w:trPr>
          <w:cantSplit w:val="false"/>
        </w:trPr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eastAsia="Times New Roman"/>
                <w:b w:val="false"/>
                <w:bCs w:val="false"/>
                <w:sz w:val="24"/>
              </w:rPr>
              <w:t xml:space="preserve">№ </w:t>
            </w:r>
            <w:r>
              <w:rPr>
                <w:rFonts w:ascii="Times New Roman" w:hAnsi="Times New Roman" w:eastAsia="Times New Roman"/>
                <w:b w:val="false"/>
                <w:bCs w:val="false"/>
                <w:sz w:val="24"/>
              </w:rPr>
              <w:t xml:space="preserve">п/п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Наименование ОО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БЯ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РЯ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Лит-ра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Матем-ка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Биол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Геогр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АЯ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НЯ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Истор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ФК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Окр.мир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Инф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ind w:left="0" w:right="2239" w:firstLine="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Полиол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Муз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Физ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2770" w:firstLine="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Обществозн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</w:rPr>
              <w:t xml:space="preserve">Астрономия</w:t>
            </w:r>
            <w:r>
              <w:rPr>
                <w:rFonts w:ascii="Times New Roman" w:hAnsi="Times New Roman"/>
                <w:b/>
                <w:bCs/>
                <w:sz w:val="28"/>
              </w:rPr>
            </w:r>
            <w:r/>
          </w:p>
        </w:tc>
        <w:tc>
          <w:tcPr>
            <w:tcBorders>
              <w:left w:val="single" w:color="000000" w:sz="1" w:space="0"/>
              <w:top w:val="single" w:color="000000" w:sz="1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</w:rPr>
              <w:t xml:space="preserve">Итого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с. Абзаново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5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7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277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40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с. Арсеново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277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МОАУ башкирская гимназия-интернат с.Исянгулово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8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8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5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9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5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63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4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д.Ибраево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7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5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5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4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41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5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д.Идельбаково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8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6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с.Ишемгул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7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№1 с.Исянгулово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5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4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6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25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8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МОАУ СОШ №2 с.Исянгулово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8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8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11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4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7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6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68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9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им. Ф.Султанова с.Исянгулово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16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26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5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15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6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109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с.Тазларово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4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15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д.Утягулово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4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16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д.Башкирская Ургинка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15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д.Яныбаево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10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14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д.Идяш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7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6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25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15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им.Г.Акманова д.Баишево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6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32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16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д.Верхний Муйнак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4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7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4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ind w:left="0" w:right="1247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33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17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им.Н.Каримова с.Кугарчи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0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ind w:left="-709" w:right="0" w:firstLine="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jc w:val="left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18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МОАУ школа-интернат ООО д.Новониколаевка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5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3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ind w:left="-709" w:right="0" w:firstLine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</w:pPr>
            <w:r>
              <w:t xml:space="preserve">0</w:t>
            </w:r>
            <w:r>
              <w:rPr>
                <w:b/>
                <w:bCs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rFonts w:ascii="Times New Roman" w:hAnsi="Times New Roman"/>
              </w:rPr>
            </w:pPr>
            <w:r>
              <w:rPr>
                <w:b/>
                <w:bCs/>
              </w:rPr>
              <w:t xml:space="preserve">16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18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30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87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43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109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22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20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19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1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18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56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47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13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ind w:left="0" w:right="1672" w:firstLine="0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18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2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ind w:left="0" w:right="0" w:firstLine="0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8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ind w:left="-709" w:right="0" w:firstLine="0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23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</w:pPr>
            <w:r>
              <w:rPr>
                <w:b/>
                <w:bCs/>
              </w:rPr>
              <w:t xml:space="preserve">517</w:t>
            </w:r>
            <w:r/>
            <w:r/>
          </w:p>
        </w:tc>
      </w:tr>
    </w:tbl>
    <w:p>
      <w:pPr>
        <w:pStyle w:val="1_1080"/>
        <w:ind w:left="900" w:right="0" w:firstLine="0"/>
        <w:jc w:val="both"/>
        <w:tabs>
          <w:tab w:val="left" w:pos="360" w:leader="none"/>
          <w:tab w:val="left" w:pos="540" w:leader="none"/>
          <w:tab w:val="left" w:pos="1260" w:leader="none"/>
        </w:tabs>
      </w:pPr>
      <w:r/>
      <w:r/>
      <w:r/>
    </w:p>
    <w:p>
      <w:pPr>
        <w:pStyle w:val="1_1080"/>
        <w:ind w:left="900" w:right="0" w:firstLine="0"/>
        <w:jc w:val="both"/>
        <w:tabs>
          <w:tab w:val="left" w:pos="360" w:leader="none"/>
          <w:tab w:val="left" w:pos="540" w:leader="none"/>
          <w:tab w:val="left" w:pos="1260" w:leader="none"/>
        </w:tabs>
      </w:pPr>
      <w:r/>
      <w:r/>
      <w:r/>
    </w:p>
    <w:p>
      <w:pPr>
        <w:pStyle w:val="1_1080"/>
        <w:ind w:left="0" w:right="0" w:firstLine="425"/>
        <w:jc w:val="both"/>
        <w:tabs>
          <w:tab w:val="left" w:pos="360" w:leader="none"/>
          <w:tab w:val="left" w:pos="540" w:leader="none"/>
          <w:tab w:val="left" w:pos="1260" w:leader="none"/>
        </w:tabs>
      </w:pPr>
      <w:r>
        <w:rPr>
          <w:sz w:val="28"/>
          <w:szCs w:val="28"/>
        </w:rPr>
        <w:t xml:space="preserve">Итого в муниципальном этапе олимпиады (17 предметов) приняло участие  </w:t>
      </w:r>
      <w:r>
        <w:rPr>
          <w:b/>
          <w:bCs/>
          <w:sz w:val="28"/>
          <w:szCs w:val="28"/>
          <w:u w:val="single"/>
        </w:rPr>
        <w:t xml:space="preserve">517 </w:t>
      </w:r>
      <w:r>
        <w:rPr>
          <w:sz w:val="28"/>
          <w:szCs w:val="28"/>
        </w:rPr>
        <w:t xml:space="preserve">человек из 15 ОО. Победителей и призеров на МЭ олимпиады - 86. Не было участников муниципального этапа олимпиады из следующих ОО: МОБУ СОШ с.Ишемгул, МОБУ СОШ с.Арсеново, МОБУ СОШ им.Н.Каримова с.Кугарчи. Школа, которая приняла 100% у</w:t>
      </w:r>
      <w:r>
        <w:rPr>
          <w:sz w:val="28"/>
          <w:szCs w:val="28"/>
        </w:rPr>
        <w:t xml:space="preserve">частие в олимпиаде по всем предметам  - МОБУ СОШ им.Ф.Султанова с.Исянгулово - 109 человек. Активное участие в олимпиаде приняли СОШ №2 с.Исянгулово, башкирская гимназия-интернат с.Исянгулово, СОШ с.Абзаново, СОШ д.Ибраево, школа-интернат д.Новониколаевка.</w:t>
      </w:r>
      <w:r>
        <w:rPr>
          <w:sz w:val="28"/>
          <w:szCs w:val="28"/>
        </w:rPr>
      </w:r>
      <w:r/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/>
    </w:p>
    <w:p>
      <w:pPr>
        <w:pStyle w:val="1_1080"/>
        <w:ind w:left="900" w:right="0" w:firstLine="0"/>
        <w:jc w:val="center"/>
        <w:tabs>
          <w:tab w:val="left" w:pos="360" w:leader="none"/>
          <w:tab w:val="left" w:pos="540" w:leader="none"/>
          <w:tab w:val="left" w:pos="1260" w:leader="none"/>
        </w:tabs>
      </w:pPr>
      <w:r>
        <w:rPr>
          <w:b/>
          <w:bCs/>
          <w:sz w:val="28"/>
          <w:szCs w:val="28"/>
        </w:rPr>
        <w:t xml:space="preserve">Результаты Республиканского этапа олимпиады на Кубок им.Ю.А.Гагарина</w:t>
      </w:r>
      <w:r>
        <w:rPr>
          <w:b/>
          <w:bCs/>
          <w:sz w:val="28"/>
          <w:szCs w:val="28"/>
        </w:rPr>
      </w:r>
      <w:r/>
    </w:p>
    <w:p>
      <w:pPr>
        <w:pStyle w:val="1_1080"/>
        <w:ind w:left="900" w:right="0" w:firstLine="0"/>
        <w:jc w:val="center"/>
        <w:tabs>
          <w:tab w:val="left" w:pos="360" w:leader="none"/>
          <w:tab w:val="left" w:pos="540" w:leader="none"/>
          <w:tab w:val="left" w:pos="1260" w:leader="none"/>
        </w:tabs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/>
    </w:p>
    <w:tbl>
      <w:tblPr>
        <w:tblW w:w="0" w:type="auto"/>
        <w:tblInd w:w="-82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356"/>
        <w:gridCol w:w="1765"/>
        <w:gridCol w:w="448"/>
        <w:gridCol w:w="429"/>
        <w:gridCol w:w="709"/>
        <w:gridCol w:w="575"/>
        <w:gridCol w:w="425"/>
        <w:gridCol w:w="567"/>
        <w:gridCol w:w="425"/>
        <w:gridCol w:w="567"/>
        <w:gridCol w:w="425"/>
        <w:gridCol w:w="425"/>
        <w:gridCol w:w="425"/>
        <w:gridCol w:w="425"/>
        <w:gridCol w:w="567"/>
        <w:gridCol w:w="709"/>
        <w:gridCol w:w="992"/>
      </w:tblGrid>
      <w:tr>
        <w:trPr>
          <w:cantSplit w:val="false"/>
        </w:trPr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 w:eastAsia="Times New Roman"/>
                <w:b w:val="false"/>
                <w:bCs w:val="false"/>
                <w:sz w:val="28"/>
              </w:rPr>
              <w:t xml:space="preserve">№ </w:t>
            </w:r>
            <w:r>
              <w:rPr>
                <w:rFonts w:ascii="Times New Roman" w:hAnsi="Times New Roman" w:eastAsia="Times New Roman"/>
                <w:b w:val="false"/>
                <w:bCs w:val="false"/>
                <w:sz w:val="28"/>
              </w:rPr>
              <w:t xml:space="preserve">п/п</w:t>
            </w:r>
            <w:r>
              <w:rPr>
                <w:rFonts w:ascii="Times New Roman" w:hAnsi="Times New Roman"/>
                <w:b w:val="false"/>
                <w:bCs w:val="false"/>
                <w:sz w:val="28"/>
              </w:rPr>
            </w:r>
            <w:r/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Наименование ОО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БЯ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РЯ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Лит-ра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Матем-ка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Биол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Геогр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АЯ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НЯ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Истор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ФК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Окр.мир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Инф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Полиол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Муз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single" w:color="000000" w:sz="1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</w:rPr>
              <w:t xml:space="preserve">Итого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с. Абзаново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3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с. Арсеново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МОАУ башкирская гимназия-интернат с.Исянгулово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7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4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д.Ибраево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3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5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д.Идельбаково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6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с.Ишемгул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7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№1 с.Исянгулово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3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8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МОАУ СОШ №2 с.Исянгулово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15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9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им. Ф.Султанова с.Исянгулово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6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17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10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с.Тазларово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7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11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д.Утягулово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12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д.Башкирская Ургинка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13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д.Яныбаево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14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д.Идяш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2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15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им.Г.Акманова д.Баишево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0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16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д.Верхний Муйнак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2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9</w:t>
            </w:r>
            <w:r>
              <w:rPr>
                <w:rFonts w:ascii="Times New Roman" w:hAnsi="Times New Roman"/>
                <w:b w:val="false"/>
                <w:bCs w:val="false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</w:rPr>
              <w:t xml:space="preserve">17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МОБУ СОШ им.Н.Каримова с.Кугарчи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cantSplit w:val="false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jc w:val="left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18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МОАУ школа-интернат ООО д.Новониколаевка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0</w:t>
            </w:r>
            <w:r>
              <w:rPr>
                <w:rFonts w:ascii="Times New Roman" w:hAnsi="Times New Roman"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1"/>
              <w:ind w:left="0" w:right="1345" w:firstLine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rFonts w:ascii="Times New Roman" w:hAnsi="Times New Roman"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cantSplit w:val="false"/>
          <w:trHeight w:val="383"/>
        </w:trPr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356" w:type="dxa"/>
            <w:vAlign w:val="top"/>
            <w:textDirection w:val="lrTb"/>
            <w:noWrap w:val="false"/>
          </w:tcPr>
          <w:p>
            <w:pPr>
              <w:pStyle w:val="1_1080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176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Итого (70)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48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4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10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5</w:t>
            </w:r>
            <w:r>
              <w:rPr>
                <w:rFonts w:ascii="Times New Roman" w:hAnsi="Times New Roman"/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75" w:type="dxa"/>
            <w:vAlign w:val="top"/>
            <w:textDirection w:val="lrTb"/>
            <w:noWrap w:val="false"/>
          </w:tcPr>
          <w:p>
            <w:pPr>
              <w:pStyle w:val="1_1080"/>
              <w:jc w:val="center"/>
              <w:spacing w:lineRule="auto" w:line="276"/>
              <w:rPr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11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4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4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3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1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2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12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6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4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567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3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none" w:color="000000" w:sz="0" w:space="0"/>
              <w:bottom w:val="single" w:color="000000" w:sz="1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1</w:t>
            </w:r>
            <w:r>
              <w:rPr>
                <w:b/>
                <w:bCs/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left w:val="single" w:color="000000" w:sz="1" w:space="0"/>
              <w:top w:val="none" w:color="000000" w:sz="0" w:space="0"/>
              <w:right w:val="single" w:color="000000" w:sz="1" w:space="0"/>
              <w:bottom w:val="single" w:color="000000" w:sz="1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1_1081"/>
              <w:jc w:val="center"/>
            </w:pPr>
            <w:r>
              <w:rPr>
                <w:b/>
                <w:bCs/>
              </w:rPr>
              <w:t xml:space="preserve">70</w:t>
            </w:r>
            <w:r/>
            <w:r/>
          </w:p>
        </w:tc>
      </w:tr>
    </w:tbl>
    <w:p>
      <w:pPr>
        <w:pStyle w:val="1_1080"/>
      </w:pPr>
      <w:r/>
      <w:r/>
      <w:r/>
    </w:p>
    <w:p>
      <w:pPr>
        <w:pStyle w:val="1_1080"/>
        <w:ind w:left="0" w:right="0" w:firstLine="567"/>
        <w:jc w:val="both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На РЭ олимпиады обучающиеся района достойно выступили и результаты следующие - 1 победитель и 11 призеров: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Русский язык: 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2 призера  - СОШ №2 с.Исянгулово (учитель Беляева О.Ф.),башкирская гимназия-интернат с.Исянгулово (учитель Идрисова Р.В.).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Литература: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2 призера  - СОШ №2 с.Исянгулово (учитель Родионова С.И.), СОШ им.Ф.Султанова с.Исянгулово( учитель Бибикова О.С.).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Башкирский язык: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1 победитель - башкирская гимназия-интернат с. Исянгулово (учитель Давлетбаева К.М.)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2 призера - СОШ с.Абзаново (учитель Елкибаева Г.Р.), СОШ д.Ибраево (учитель Акбутина Г.Б.).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Математика: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1 призер - СОШ им.Ф.Султанова с.Исянгулово (учитель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Черкасова Р.В.).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Биология: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1 призер - СОШ им.Ф.Султанова с.Исянгулово (учитель Сайфуллина З.Г.).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География: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1 призер  - СОШ №2 с.Исянгулово (учитель Хусаинова А.Г.).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left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История: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left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1 призер  - СОШ №2 с.Исянгулово (учитель Юмалина Л.Ю.).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left"/>
        <w:tabs>
          <w:tab w:val="left" w:pos="360" w:leader="none"/>
          <w:tab w:val="left" w:pos="540" w:leader="none"/>
          <w:tab w:val="left" w:pos="126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 xml:space="preserve">Физическая культура:</w:t>
      </w: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pStyle w:val="1_1080"/>
        <w:ind w:left="0" w:right="0" w:firstLine="567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 w:val="false"/>
          <w:bCs w:val="false"/>
          <w:sz w:val="28"/>
          <w:szCs w:val="28"/>
        </w:rPr>
        <w:t xml:space="preserve">1 призер - СОШ им.Ф.Султанова с.Исянгулово (учитель Сулейманов Ф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.Ф.)</w:t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left="0" w:right="0" w:firstLine="0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100 % детей, в том числе и ГВЭ, должны получить аттестаты.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Рассадка будет осуществляться - не более 9 человек в аудитории.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С 18 по 21 мая 9 контрольных работ должны написать выпускники 9 классов. Контрольные работы будут проводиться на местах в форме ОГЭ с использованием КИМов.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На семинаре должны обязательно присутствовать директора школ, заместители директоров по УВР и дети-участники экзаменов по русскому языку и математике.</w:t>
      </w:r>
      <w:r/>
    </w:p>
    <w:p>
      <w:pPr>
        <w:ind w:left="0" w:right="0" w:firstLine="567"/>
        <w:jc w:val="both"/>
        <w:spacing w:lineRule="auto" w:line="240" w:after="0" w:before="0"/>
        <w:rPr>
          <w:rFonts w:ascii="Arial" w:hAnsi="Arial" w:cs="Arial" w:eastAsia="Arial"/>
          <w:color w:val="auto"/>
          <w:spacing w:val="0"/>
          <w:position w:val="0"/>
          <w:sz w:val="22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настоящее время оценки не утешительные. Средняя оценка по району по русскому языку - 2,2.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Так же Замира Мухамадшоевна осветила итоги муниципального и республиканского этап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ов Олимпиады на кубок Ю.Гагарина. (таблица прилагается). Олимпиада проводилась в три этапа: школьный, районный и республиканский. Олимпиада была проведена по 17 предметам. Школы д. Арсёново, с. Кугарчи и с. Ишемгулово не приняли участие в данной Олимпиаде.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Далее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Аллаярова Р.В.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- методист РОО осветила вопрос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Посещаемость детей в ДОУ. Статистика. Причины низкой посещаемости в ДОУ. Муниципальный этап Республиканского конкурса "Воспитатель года-2021"".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Она рассказала, что сегодня посетила мероприятие 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ылыукай" в детском саду д. Баишево. Отметила, что мероприятие прошло интересно, не традиционно, зал празднично украшен. Воспитанница детского сада станцевала для гостей таджикский танец в национальном таджикском костюме.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Ещё хочется отм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етить ваш детский сад как одного из активных участников ежегодного районного турнира по шашкам. Дети вашего детского сада ежегодно показывают в данном турнире хорошие результаты. В этом году 1 ваш мальчик занял 1 место, а команда получила почётное 3 место.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Пожелание ко всем директорам, прошу обратить внимание на конкурсы, которые мы отправляем от Министерства образования РБ. Обязательно принимать в них участие.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Отрадно отметить, что вчера Ишкуватова Лиля Наилевна, заведующая детского сада "Ляйсян" с. Исянгулово ездила на награждение в г. Уфу за 1 место в "Первом межрегиональном конкурсе среди детских садов с обучением на башкирском языке".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28 мая будет про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водиться конкурс "Воспитатель года" для юридических лиц. Будут участвовать 28 воспитателей. А в мае, по просьбам некоторых директоров школ, планируем провести аналогичный конкурс для воспитателей детских садов - филиалов школ. Планируем участие 12 человек.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Регина Вильевна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так же осветила вопрос посещаемости детей ДОУ за 2020-2021 учебный год (таблица прилагается).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На сегодняшний день в детских садах района воспитываются 1419 детей.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Юланов Д.М.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 - Глава Администрации района, задал вопр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ос директору д. Ибраево по обстановке д/с д. Серегулово. Какая посещаемость на сегодняшний день? Обстановка в настоящее время в районе такая, что деньги, которые уходят на отопление двухэтажного здания д/с, лучше устить на другие цели, раз детей в д/с нет.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По д/с д. Н. Бикберда, филиалу МОБУ СОШ № 1 с. Исянгулово, такая же ситуация. 1 ребёнок в саду и 3 сотрудника вокруг него. В д/с д. Идяш если детей нет, зачем создавать 2 группы?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Регина Вильевна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 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отметила, что постоянно разговаривает с руководителями детских садов, чтобы воспитатели обзванивали родителей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, чтобы они водили детей в детский сад.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Дамин Маратович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добавил, что всё зависит от руководителя. ДШИ даёт хорошие показатели, окало 400 детей зан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имаются в платных кружках. Если будет порядок в детских садах, хорошее воспитание, преемственность между д/с и школой, то знания у детей в школах будут лучше. Учителя не скрывая говорят, что с этого детского сда дети пришли подготовленные, а с этого - нет.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Регина Вильевна. 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Ситуация с короновирусом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дала возможность родителям не водить детей в садики и некоторые родители до сих пор не начали водить своих детей в сады. Где наблюдается низкая посещаемость, проведём родительские собрания.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У меня пожелание к директорам, ежедневно с утра посещайте свии филиалы - детские сады и контролируйте посещаемость детьми. В случае отсутствия детей, принимайте меры к их возвращению в садики.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Далее выступила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Райля Айдаровна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. Она подвела итоги прошлого года и осветила проблемы, которые предстоит решить.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2020 год был проблемным, но, не смотря на это, год мы начали в хорошей обстановке.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На подготовку к учебному году, на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благоустройство образовательных организаций,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было выделено около 25 миллионов рублей из Федерального бюджета. Из Республиканского - 12,5 млн. рублей и с районного бюджета - почти 11 миллионов.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Скоро наступит новый учебный год, на сегодняшний день составлен примерный план мероприятий по капитальному и текущему ремонту ОО.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Наша задача: своевременно подготовить ПСД с получением положительного заключеничя госэкспертизы для участия в конкурсном отборе.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По СОШ с. Тазларово положительное заключение получено, по спортивному залу школы д. Б. Ургинка документы находятся на экспертизе. Так же у нас подготовлены ПСД и находятся 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экспертизе, на капитальный ремонт д/с “Тополёк” с. Ишемгул (3 млн 300 тыс. руб.) и на детский сад “Теремок” с. Исянгулово на 7 млн 700 тыс. руб. Если по линии МО РБ будет объявлен конурсный отбор, то у нас при наличии ПСД будет возможность принять участие.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Так же готова ПСД на спортзал школы д. Яныбаево. Мы попытались включить его в заявку по линии Министерства молодёжной политики и спорта.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00B0F0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В этом году работа ведётся по программе “Реальные дела”, “Успех каждого ребёнка”, “Доступная среда”.  По состоянию на 31 декабря 2020 года на различные ремонтные работы и на закупку оборудования было потрачено 24580600 рублей. </w:t>
      </w:r>
      <w:r>
        <w:rPr>
          <w:rFonts w:ascii="Times New Roman" w:hAnsi="Times New Roman" w:cs="Times New Roman" w:eastAsia="Times New Roman"/>
          <w:color w:val="00B0F0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2020 год в Башкирии был объявлен “Годом башкирского языка” и в школах и детских садах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много различных мероприятий было проведено приуроченных к этому году. 14 декабря, в день башкирского языка в ГКЗ “Башкортостан”Всемирный курултай башкир торжественно подвёл итоги Года, где министр образования и науки РБ А.В. Хажин наградил 10 лучших школ 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еспублики по итогам творческих конкурсов и олимпиад по башкирскому языку. В их число вошла наша башкирская гимназия-интернат. В Межрегиональной олимпиаде по башкирскому языку из 13 участников из нашего района - 7 участников стали победителями и призёрами.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На региональном этапе ВОШ призёрами стали 6 обучающихся. По химии из школы им. Ф. Султанова, ОБЖ ИСШ № 2 с. Исянгулово, по литературе - с. Абзаново и гимназия, по физичес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кой культуре из гимназии. На республиканской олимпиаде по истории и культуре РБ - 1 победитель из школы д. Баишево и 1 призёр из гимназии. Так же отрадно заметить, что появилось место по географии. В республиканских этапах Олимпиад мы имеем 22 победителя.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Ежегодно мы сравниваем итоги наших детей. Можно отметить, что одни и те же школы из года в год попадают в число призёров и победителей.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Где работа по подготовке участников и призёров Олимпиад ведётся слабо или не ведётся совсем, необходимо её подтягивать. (Таблица итогов участия в Олимпиадах прилагается).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5 учеников, добившихся выдающихся успехов в учебной, научно-исследовательской, спортивной и общественно-значимой деятельности получили гранты Главы Администрации нашего района по 10000 рублей.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понедельник в 16:00 ч. состоится встреча Главы Администрации с победителями и призёрами.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2020 году удостоена гранта молодым учителям в РБ - учитель математики СОШ с. Абзаново Габдрахимова А.З., “Грант молодым учителям, работающим в сельской местности РБ” выиграли 4 молодых учителя - 3 из ИСШ № 2 и 1 из СОШ им. Ф. Султанова с. Исянгулово.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рамках 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гионального проекта “Цифровая образовательная среда” национального проекта “Образование” в две школы района: СОШ с. Ишемгул и СОШ д. Идельбаково потупило оборудование - по 30 ноутбуков мобильного класса для обучающихся по 1 многофункциональному устройству.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рамках регионального проекта “Успех каждого ребёнка” государственной программы РФ “Развитие образования” в СОШ с. Арсёново был проведён капитальный ремонт спортзала.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Бо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льшая работа проделана в оздоровительном лагере “Алый парус”, за счёт местного бюджета было проведено асфальтирование детской площадки, построена новая столовая на 100 посадочных мест с новым технологическим оборудованием, проведено озеленение территории.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рамках национального проекта “Современная школа” начали свою работу центры образования цифрового и гуманитарного профилей “Точка роста” в 2019 году в ИСш № 2 и школе им. Ф. Султанова с. Исянгулово, в 2020 году в СОШ № 1 с. Исянгулово.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Во всех центрах созданы кабинеты формирования цифровых и гуманитарных компетенций по предметным областям “Технология”, “ОБЖ”, “Информатика” и помещения для проектной деятельности.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2021 году работа по оснащению ОО центрами “Точка роста” продолжится. Центры, которые поступят в ОО в 2021 году будут направлены на реализацию программ естественно-научной и технической направленности, а так же для практической отработки уче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бного материала по предметам “Физика”, “Химия”, “Биология”. Такие центры в этом году должны получить 4 школы нашего района: СОШ с. Абзаново, СОШ с. Кугарчи, СОШ д. Идяш и СОШ д. Баишево. До 2023 года все школы района должны быть обеспечены такими центрами.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Наша задача: обеспечить эффективное использование полученного оборудования и организовать функционирование центров в рамках сетевого взаимодействия школ. Основным показателем эффективности является участие в ВОШ.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Все школы должны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будут участвовать в  создании проекта “IT - класс” с 1 сентября 2021 года. Для этого нужны ЦОС и центры “Точки роста”. В программу  2021 по ЦОС вошли несколько школ: СОШ с. Абзаново, СОШ д. В. муйнак, СОШ д. Баишево, СОШ д. Баш. Ургинка и СОШ д. Яныбаево.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Необходимо обеспечить целенаправленное сетевое использование “Точек роста”, с 1 сентября заново запустить взаимодействие школ по их использованию.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Во второй половине мая, на следующем совещании директоров, мы проверим эффективность использования “Точек роста”.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Отрадно, что из 4 участников республиканского этапа конкурса “Учитель года”, 2 стали победителями. По уроку Тукумбетов А.М. набрал большее количество баллов - 97,8 % из 100 %.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Количество интеллектуальных и творческих конкурсов и мероприятий ежегодно мониторится.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За 2020 календарный год в олимпиадах и иных интеллектуальных и творческих конкурсах и мероприятиях, направленных на развитие интеллектуальных и творческих способностей школы имеют следующие результаты: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МОАУ СОШ  № 2 с. Исянгулово - 34 места, СОШ с. Абзаново- 18 мест, СОШ им. Ф. Султанова с. Исянгулово - 14 мест, МОАУ башкирская гимназия-интернат - 12 мест, СОШ с. Тазларово - 9 мест, СОШ с. Арсёново - 7 мест, СОШ № 1 с. Исянгулово - 6 мест.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По 1 месту у СОШ д. Идельбаково, СОШ с. Ишемгулово, СОШ с. Кугарчи, СОШ д. В. Муйнак, СОШ д. Баишево, СОШ д. Б. Ургинка и школа-интернат ООО д. Новониколаевка. По нолям школа д. Идяшево и школа д. Утягулово.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Большое внимание в настоящее время уделяется качеству питания. Этот проект стартовал с 1 сентября 2020 году. Сейчас бесплатным горячим питанием обеспечены:</w:t>
      </w:r>
      <w:r/>
    </w:p>
    <w:p>
      <w:pPr>
        <w:pStyle w:val="485"/>
        <w:numPr>
          <w:ilvl w:val="0"/>
          <w:numId w:val="1"/>
        </w:numPr>
        <w:ind w:left="0" w:right="0" w:firstLine="567"/>
        <w:jc w:val="both"/>
        <w:spacing w:lineRule="auto" w:line="240" w:after="0" w:before="0"/>
        <w:tabs>
          <w:tab w:val="left" w:pos="850" w:leader="none"/>
        </w:tabs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все обучающиеся начальных классов - 1356 детей;</w:t>
      </w:r>
      <w:r/>
    </w:p>
    <w:p>
      <w:pPr>
        <w:pStyle w:val="485"/>
        <w:numPr>
          <w:ilvl w:val="0"/>
          <w:numId w:val="1"/>
        </w:numPr>
        <w:ind w:left="0" w:right="0" w:firstLine="567"/>
        <w:jc w:val="both"/>
        <w:spacing w:lineRule="auto" w:line="240" w:after="0" w:before="0"/>
        <w:tabs>
          <w:tab w:val="left" w:pos="850" w:leader="none"/>
        </w:tabs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обучающиеся с ОВЗ и инвалиды - 169 человек;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pStyle w:val="485"/>
        <w:numPr>
          <w:ilvl w:val="0"/>
          <w:numId w:val="1"/>
        </w:numPr>
        <w:ind w:left="0" w:right="0" w:firstLine="567"/>
        <w:jc w:val="both"/>
        <w:spacing w:lineRule="auto" w:line="240" w:after="0" w:before="0"/>
        <w:tabs>
          <w:tab w:val="left" w:pos="850" w:leader="none"/>
        </w:tabs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обучающиеся из многодетных малообеспеченных семей - 589 человек;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pStyle w:val="485"/>
        <w:numPr>
          <w:ilvl w:val="0"/>
          <w:numId w:val="1"/>
        </w:numPr>
        <w:ind w:left="0" w:right="0" w:firstLine="567"/>
        <w:jc w:val="both"/>
        <w:spacing w:lineRule="auto" w:line="240" w:after="0" w:before="0"/>
        <w:tabs>
          <w:tab w:val="left" w:pos="850" w:leader="none"/>
        </w:tabs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на родительские взносы - 1076 детей.</w:t>
      </w:r>
      <w:r/>
    </w:p>
    <w:p>
      <w:pPr>
        <w:ind w:left="0" w:right="0" w:firstLine="567"/>
        <w:jc w:val="both"/>
        <w:spacing w:lineRule="auto" w:line="240" w:after="0" w:before="0"/>
        <w:tabs>
          <w:tab w:val="left" w:pos="850" w:leader="none"/>
        </w:tabs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основном все директора 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кладывают информацию по питанию с вечера. Здесь вопросов нет. По выклаке меню и фото проблем нет с тех пор, как начали выкладывать их с вечера. На всех сайтах школ должен быть размещён единый перечень документов и информации. Все эти требования выполнены.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Впереди у нас другой вопрос - полный охват горячим питанием всех детей. В насто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ящее время окало 200 детей в школах не питаются. В частности, в Идельбаковской школе не питаются 23 ученика, в СОШ с. Абзаново - 29 учеников, в ИСШ № 1 - 44 ученика, СОШ им. Ф. Султанова с. Исянгулово - 66 учеников, СОШ с. Арсёново - 3 человека. Нужно данн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ый вопрос отрабатывать с родителями. Должен быть 90 % охват питанием, за исключением болеющих детей. На питание выделяется из Федерального бюджета 12184440 тыс. рублей, с республики окало 19 млн рублей., с района более 1 млн. рублей, и родительские взносы.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Проблемы с качеством приготовления есть, но они не значительные. Даже при хорошей подаче блюд, многие дети не доедают свои обеды. Нужно ввести уроки правильного питания в школе (классные часы, встречи с родителями и т.п.).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Впереди оздоровительный отдых детей, в связи с этим необходимо привести пищеблоки в порядок в соответствии с требованиями.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Мы посетили в г. Уфе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Форум “Взлетай”, который проводился 2 дня. На нём были освеще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ны 8 направлений. Во всех школах должны быть рассмотрены 8 модулей и на педсоветах необходимо определиться, кто какой модуль будет вести и какая будет оплата, за счёт каких средств. К 1 сентября всё это должно быть предусмотрено с учётом учебной нагрузки.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Одним из приоритетных направлений работы в настоящее время является активизация детского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школьного самоуправления под девизом “Дети рулят”. В течение года в республике будет проводиться работа по выявлению лучших практик работы “Российского движения школьников”, “Школьного самоуправления”. С сегоднешнего дня мы даём новый старт данной работе.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школах с 1 сентября в пилотном режиме должны действовать “IТ - классы”. Классы, которые направлены на предпрофильную подготовку десятиклассников. База - “Точки роста”.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Далее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Дамин Маратович 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отметил, что в последнее время много начали обращать внимания на вопросы, связанные с питанием, но получилось, что ухудшилась учебная деятельность. Наша основная задача - хорошие знания наших ученико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в. Даже в случае пропуска 1 урока, трудно овладеть знаниями на втором уроке. Нам необходимо, чтобы все ученики сдали ЕГЭ и ОГЭ и получили документы об окончании школы, в связи с чем необходимо учителям организовывать дополнительные занятия с выпускниками. 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Отсутствие дорог (в зимний период и в весенний) не может быть причиной отсутствия учителя на рабочем месте. 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Имеются случаи, когда учителя сами отговаривают учеников сдавать свои предметы - это недопустимо. В какой то степени этот учитель может лишить ребёнка определённого жизненногго пути.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По поводу инвентаризации ОО, по предписаниям Администрацией вам будет оказана помощь. Очень много у нас имеется заявок, по ним мы будем делать распре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деление. Многим школам мы уже оказали материальную помощь посудой, мягким инвентарём, оборудованием для кухни и прочим. Если у вас есть какие либо предложения по улучшению качества образования и воспитания наших детей, мы их готовы выслушать и рассмотреть.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Хочется отметить низкую активность учащихся в соревнованиях по лыжам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. Больше было тех, кому за 30. Необходимо исправлять эту ситуацию. За пример можно взять Кугарчинскую школу, только снег выпал, уже они на лыжах, то же самое с баскетболистами 1 и 2 школ. Многое зависит от учителя, нужно болеть за свою работу, иначе никак.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Так же не могу не затронуть случай с водителем автобуса Ибраевской школы. Это безответственное отношение к работе. Если сопровождающий 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никак не реагировал на данную ситуацию, значит этот случай уже не первый. Это недопустимо. Для работы водителя были созданы все условия - новый автобус. Нужно строго судить каждого, кто допускает халатность в исполнении своих профессиональных обязанностей.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По пожарной безопасности по предписаниям мы поможем.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По поводу встречи с выпускниками, я буду третий год уже встречаться с ними. Ровно 50000 руб. мы выделяем 5 лучшим ученикам ежегодно - в размере 10000 рублей каждому.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Хочестся отм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етить, что спорт  приобретает популярность в нашем районе. Всё больше и больше жителей района занимаются спортом, что не может нас не радовать. Спортивный уровень подготовки повышается. Парни по борьбе заняли в республике 9 место. Это задел в наше будущее.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Насчёт питания ещё хочется добавить. Райпо обеспечив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ает наши школы и детские сады продуктами питания в достаточной мере. По 56 рублей в день в настоящий момент ежедневные родительские взносы. На все 56 рублей мы продукты ложим в тарелки наших детей. Из родительских взносов на нужды школы деньги не тратятся.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Сельским домам культуры работать разрешили, поэтому рекомендую школам возобновить совместную работу с СДК. В школах не допускать, чтобы спортзалы пустовали, привлекайте детей в послеобеденное время в школы для занятий спортом.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Далее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Райля Айдаровна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  <w:t xml:space="preserve"> продолжила, что во всех школах необходимо продумать направления по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“IТ - классам”.</w:t>
      </w:r>
      <w:r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Хочу довести до вашего сведения, что министерством просвещения Российской Федерации запущен мониторинг по образованию среди регионов.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Одной из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задач, состоящих перед системой образования на 2021 год является: “Ранняя профилизация образования в части открытия профильных педагогических классов, агроклассов в тесном взаимодействии с системами профессионального и высшего образования, предприятиями”.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Откр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ытие агроклассов надо начинатьс 5-6 классов. Для этого на один класс дать 1 час за счёт внеурочной деятельности. Можно использовать школьное лесничество.Тематика должна быть актуальной, так как работа будет организована совместно с Аграрным университетом.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Подумайте, кому можно дать пед. классы. Часто министр образования Хажин А.В. говорит.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настоящее время в наш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их школах работает окало 58 учителей пенсионного возраста. Они в любой момент могут уйти, а молодёжь в сельские школы и детские сады приезжать не хочет. Ежегодно приходят не более 8-10 молодых специалистов и чаще всего они отдают предпочтение ОО райцентра.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b w:val="false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В мае, на совещании директоров я хочу послушать директоров школ №1, № 2, им. Ф. Султанова с. Исянгулово и Гимназию-интернат по проектам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“IТ - классов”. В конце учебного года мы подведём итоги.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Министерство образования сп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устило документ “Мониторинг оценки деятельности работы муниципальных образовательных учреждений”. Четвёртый пункт подразумевает численность обучающихся по адаптированным основным образовательным  программам на одного учителя-дифектолога, учителя-логопеда.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Пятым пунктом в данном документе идёт: Доля обучающихся, поступивших в образовательные организации среднего профессионального образования на территории Республики Башкортостан.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6 пункт: доля обучающихся, поступивших в ВУЗы на территории Республики.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7 пункт: Доля школьников, принимающих участие в профориентационном проекте “Билет в будущее”.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8: Доля выпускников 11-х классов, получивших медаль “За особые успехи в учении”, которые набрали по 1 из предметов ЕГЭ более 70 баллов в общей численности выпускников 11-х классов, получивших медаль “За особые успехи в учении”.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9: Количество дипломов победителей и призёров заключительного этапа ВОШ.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10: Количество участников, обучающихся 5-11 классов, принимающих участие в региональном чемпионате “Молодые профессионалы WorldSkills Russia (юниоры)”.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11. Количество медалей, полученных обучающимися 5-11 классов, принимающих участие в национальном чемпионате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“WorldSkills Russia (юниоры)”.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12. Количество участников 8-11(12) классов на национальном чемпионате  профессионального мастерства для лиц с ОВЗ Абилимпикс.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13. Количество медалей, полученных обучающимися 8-11(12) классов,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на национальном чемпионате профессионального мастерства для лиц с ОВЗ Абилимпикс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  <w:t xml:space="preserve">.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  <w:t xml:space="preserve">14. Доля детей от 5 до 18 лет, охваченных дополнительным образованием в общей численности детей в муниципальном образовании РБ.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  <w:t xml:space="preserve">15. Доля охвата детей отдыхом и оздоровлением в общей численности детей школьного возраста.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  <w:t xml:space="preserve">16. Количество правонарушений, совершённых несовершеннолетними жителями в рассчёте на 1000 несовершеннолетних жителей.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  <w:t xml:space="preserve">17. Выполнение плана мероприятий реализации региональных проектов.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  <w:t xml:space="preserve">18. Информационная работа муниципального образования.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  <w:t xml:space="preserve">19.Эффективность организационно-технологического  обеспечения проведения ЕГЭ.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  <w:t xml:space="preserve">Далее выступил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</w:rPr>
        <w:t xml:space="preserve">Бикбаев Р.С.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  <w:t xml:space="preserve">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главный специалист РОО на тему: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Краткий анализ ГИА-2020. О ходе подготовки к ГИА-2021 в общеобразовательных организациях МР Зианчуринский район. Внутренний мониторинг качества образованияв ОО"</w:t>
      </w:r>
      <w:r>
        <w:t xml:space="preserve">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Прошлый учебный год мы завершили не плохо. Информацию до вас мы не раз доводили. Но все победы и достижения сведутся к 0, если мы не проведём ЕГЭ и ОГЭ и в этом учебном году с хорошими,</w:t>
      </w:r>
      <w:r>
        <w:t xml:space="preserve"> </w:t>
      </w:r>
      <w:r>
        <w:rPr>
          <w:rFonts w:ascii="Times New Roman" w:hAnsi="Times New Roman" w:cs="Times New Roman" w:eastAsia="Times New Roman"/>
          <w:sz w:val="28"/>
        </w:rPr>
        <w:t xml:space="preserve">достойными</w:t>
      </w:r>
      <w:r>
        <w:rPr>
          <w:rFonts w:ascii="Times New Roman" w:hAnsi="Times New Roman" w:cs="Times New Roman" w:eastAsia="Times New Roman"/>
          <w:sz w:val="28"/>
        </w:rPr>
        <w:t xml:space="preserve"> </w:t>
      </w:r>
      <w:r>
        <w:rPr>
          <w:rFonts w:ascii="Times New Roman" w:hAnsi="Times New Roman" w:cs="Times New Roman" w:eastAsia="Times New Roman"/>
          <w:sz w:val="28"/>
        </w:rPr>
        <w:t xml:space="preserve">результатами. </w:t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На сегодняшний день одной из проблем является то, что наши дети -выпускники уезжают за пределы Республики. На сегодняшний день за пределы Республики поступили 18 че</w:t>
      </w:r>
      <w:r>
        <w:rPr>
          <w:rFonts w:ascii="Times New Roman" w:hAnsi="Times New Roman" w:cs="Times New Roman" w:eastAsia="Times New Roman"/>
          <w:sz w:val="28"/>
        </w:rPr>
        <w:t xml:space="preserve">ловек из нашего района. Казанский университет забирает наших лучших выпускников в свои стены. Выпускники в последнее время отдают предпочтение ВУЗам со следующими направленностями: МЧС и учреждения Министерства обороны, так же медицина и космическая сфера.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Список медалистов (таблица прилагается). В прошлом году их было 27. Есть среди них такие, кто не набрал 70 % за ЕГЭ, но получили аттестат с отличием и золотые медали.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Можно заметить, что профориентационная работа с нашими выпускниками “хромает”. Резко поменялась направленность среди одиннадцатиклассников с одного направления в 9 классе, на другое - в 11 классе.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В текущем году мониторинг намерений выпускников показывает, что из 116 человек, за пределы Республики хотят поступать 21 человек в ВУЗы и в СПО - 7 выпускников, т.е. цифра с прошлого года увеличилась на 4 человека.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СПО и ВПО поставлены на здоровую конкуренцию. Те ребята, которые не хотят поступать в ВУЗы, будут в этом году сдавать ЕГЭ в форме ГВЭ. Ни один из претендентов на медаль не попал в список тех, кто будет сдавать экзамен в форме ГВЭ.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24 апреля закрывается формирование базы по ГВЭ. Если в ваших школах есть такие учащиеся, кто не хочет сдавать ЕГЭ, а хочет сдавать в форме ГВЭ, пусть пишут заявление. На экзамене в форме ГВЭ по математике КИМы будут ба</w:t>
      </w:r>
      <w:r>
        <w:rPr>
          <w:rFonts w:ascii="Times New Roman" w:hAnsi="Times New Roman" w:cs="Times New Roman" w:eastAsia="Times New Roman"/>
          <w:sz w:val="28"/>
        </w:rPr>
        <w:t xml:space="preserve">зового уровня. Русский язык ьудут сдавать 1 часть ЕГЭ. Экзамены будут сдаваться в ППЭ, а не в своих школах, как это происходитв 9-х классах. ГВЭ по этим двум предметам так же будет мониториться, а это значит, что будет составляться республиканский рейтинг.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Имеется такой рейтинг как ШНОР - школа с низкими образовательными результатами, в него нам никак нельзя попасть.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Сотрудничество нашего муниципалитета с открытой школой (таблица прилагается).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В период выходных праздничных дней всех выпускников нам нужно прогнать по готовности к сдаче ЕГЭ (диагностика по предметам).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Хочется ознакомить вас с предварительными списками поступления выпускников 11-х классов в 2020-2021 году - 7 человек хотят поступать в БГПУ, БГУ - 1 место по выбору (29 человек), УГАТУ - 15 человек, БГАУ - 3 человека и т.д. </w:t>
      </w:r>
      <w:r>
        <w:rPr>
          <w:rFonts w:ascii="Times New Roman" w:hAnsi="Times New Roman" w:cs="Times New Roman" w:eastAsia="Times New Roman"/>
          <w:sz w:val="28"/>
        </w:rPr>
        <w:t xml:space="preserve">(таблица прилагается). 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Эльвина Руслановна</w:t>
      </w:r>
      <w:r>
        <w:rPr>
          <w:rFonts w:ascii="Times New Roman" w:hAnsi="Times New Roman" w:cs="Times New Roman" w:eastAsia="Times New Roman"/>
          <w:sz w:val="28"/>
        </w:rPr>
        <w:t xml:space="preserve">: При получении аттестата с отличием условия - по всем предметам оценки “5” и не менее 70 % по ЕГЭ за русский язык и математику. А по выбранным предметам?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Ринат Сабирович</w:t>
      </w:r>
      <w:r>
        <w:rPr>
          <w:rFonts w:ascii="Times New Roman" w:hAnsi="Times New Roman" w:cs="Times New Roman" w:eastAsia="Times New Roman"/>
          <w:sz w:val="28"/>
        </w:rPr>
        <w:t xml:space="preserve">: Учитываются результаты не ниже 70 % по русскому языку и математике, а остальные предметы - не ниже 65 %.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Апрель закрываем дополнительным обучением по профильным предметам. В мае все их прогоняем. Часть обучения закидываем на июнь. Всем учителям и выпускникам по выьранным предметам на обучении быть -100 %.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Елена Николаевна</w:t>
      </w:r>
      <w:r>
        <w:rPr>
          <w:rFonts w:ascii="Times New Roman" w:hAnsi="Times New Roman" w:cs="Times New Roman" w:eastAsia="Times New Roman"/>
          <w:sz w:val="28"/>
        </w:rPr>
        <w:t xml:space="preserve">: По учебному календарю каникулы для 5-7 классов с 25 мая. Завершается ли для них учёба 25 мая?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Райля Айдаровна</w:t>
      </w:r>
      <w:r>
        <w:rPr>
          <w:rFonts w:ascii="Times New Roman" w:hAnsi="Times New Roman" w:cs="Times New Roman" w:eastAsia="Times New Roman"/>
          <w:sz w:val="28"/>
        </w:rPr>
        <w:t xml:space="preserve">: Такого письма мы не получали, как будет распоряжение, мы до вас доведём.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val="clear" w:color="auto" w:fill="FFFFFF"/>
        </w:rPr>
        <w:t xml:space="preserve">Демидова Л.Ю.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методист РЦДОД выступила на тему: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Деятельность школьных общественных движений "Российское движение школьников", "Школьное самоуправление". Она отметила, что миссия современной школы давно вышла за грани только обучения, огром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ная роль отводится социализации ребёнка. Огромную роль в жизни ребёнка играет педагог. Он подскажет цели, поможет найти дела, включить в них ребят и проанализировать результаты работы. Огромную роль в социализации ребёнка занимает школьное самоуправление. </w:t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Самоуправление - это не обучение одних детей управлять другими, а обучение всех детей управлять собой, своей жизнью в коллективе. </w:t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4677" w:leader="none"/>
        </w:tabs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Система школьного самоуправления имеет три уровня:</w:t>
      </w:r>
      <w:r/>
    </w:p>
    <w:p>
      <w:pPr>
        <w:pStyle w:val="485"/>
        <w:numPr>
          <w:ilvl w:val="0"/>
          <w:numId w:val="2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Классное </w:t>
      </w:r>
      <w:r>
        <w:rPr>
          <w:rFonts w:ascii="Times New Roman" w:hAnsi="Times New Roman" w:cs="Times New Roman" w:eastAsia="Times New Roman"/>
          <w:sz w:val="28"/>
        </w:rPr>
        <w:t xml:space="preserve">самоуправление. Высшим органом которого является классное собрание. Исполнительным органом - совет актива. Он проводит свои заседания совместно с классным руководителем.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2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Школьное ученическое самоуправление. Высшим органом которого являютсяразновозрастные общешкольные собрания. исполнительский орган - совет министров.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2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 Школьное самоуправление. Высший орган - совет школы, состоящий из учащихся, представителей родительской общественности и учителей.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567" w:right="0" w:firstLine="0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Школьное самоуправление даёт возможность ученику: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3"/>
        </w:numPr>
        <w:ind w:left="0" w:right="0" w:firstLine="916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приобрести опыт ведения предвыборной и выборной компаний;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3"/>
        </w:numPr>
        <w:ind w:left="0" w:right="0" w:firstLine="916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раскрыть и реализовать организаторские и творческие способности;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3"/>
        </w:numPr>
        <w:ind w:left="0" w:right="0" w:firstLine="916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ощутить свою значимость и причастность к решению вопросов и проблем школы.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Именно на этих принципах строится работа Российского движения школьников. Данное объединение включает в себя школьников до 18 лет, родителей и педагогов.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29 октября 2015 года Президент РФ В.В. Путин подписал Указ № 536 “О создании общероссийской общественно-государственной детско-юношеской организации “Российское движение школьников”.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Направления: гражданская активность; военно-патриотическое направление; личностное направление; информационно-медийное направление.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Какие документы необходимы: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4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Приказ о создании организации и назначении ответственного (им должен быть задиректора по ВР, либо пионервожатый школы.);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4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Устав организации;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4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Положение о создании данного движения в школе;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4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План мероприятий;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4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Список вовлечённых в движение РДШ;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4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Вся информация должна быть отражена на стенде (уголок), на самом видном месте школы. Каждый ученик должен знать цели и задачи организации.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4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В соответствии с названием организации должна быть эмблема, флаг и девиз;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4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Всех участников движения необходимо зарегистрировать на сайте РДШ РУ, а учебное заведение зарегистрировать на сайте Башкортостан РДШ и отметить количество участников. Работа ведётся, а зарегистрированных детей и школ нет.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4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Обновить сайты РДШ у кого они уже существуют и создать у кого сайтов РДШ нет. Ссылки отправить нам по электронной почте.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Райля Айдаровна </w:t>
      </w:r>
      <w:r>
        <w:rPr>
          <w:rFonts w:ascii="Times New Roman" w:hAnsi="Times New Roman" w:cs="Times New Roman" w:eastAsia="Times New Roman"/>
          <w:sz w:val="28"/>
        </w:rPr>
        <w:t xml:space="preserve">отметила, что на этой должности должен быть ответственный человек, которому можно доверить эту работу. В апреле-мае данное мероприятие по регистрации на сайте РДШ должно быть проведено.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В нашем районе нет кадров в школах. Регистрацию необходимо пройти обязательно. Лидеров в школе нужно продвигать, направлятьь, давать им возможность развиваться. Самые лучшие практики будут распространяться среди школ республики.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sz w:val="28"/>
        </w:rPr>
        <w:t xml:space="preserve">Акбутин Т.Б.</w:t>
      </w:r>
      <w:r>
        <w:rPr>
          <w:rFonts w:ascii="Times New Roman" w:hAnsi="Times New Roman" w:cs="Times New Roman" w:eastAsia="Times New Roman"/>
          <w:sz w:val="28"/>
        </w:rPr>
        <w:t xml:space="preserve"> - зам. главы Администрации по социальной и кадровой политике</w:t>
      </w:r>
      <w:r>
        <w:rPr>
          <w:rFonts w:ascii="Times New Roman" w:hAnsi="Times New Roman" w:cs="Times New Roman" w:eastAsia="Times New Roman"/>
          <w:sz w:val="28"/>
        </w:rPr>
        <w:t xml:space="preserve"> призвал всех активно участвовать в вакцинации от Covid-19. Так же он попросил проявить свою гражданскую позицию и принять участие в выборах 19 сентября 2021 года. С 1 по 30 сентября будет проходить перепись населения, так же прошу активно принять участие.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Талгат Буранбаевич рассказал о предстоящих мероприятиях, приуроченных 1 и 9 мая. Ещё он отметил, что с 2013 года в районе</w:t>
      </w:r>
      <w:r>
        <w:rPr>
          <w:rFonts w:ascii="Times New Roman" w:hAnsi="Times New Roman" w:cs="Times New Roman" w:eastAsia="Times New Roman"/>
          <w:sz w:val="28"/>
        </w:rPr>
        <w:t xml:space="preserve"> работает Благотворительный фонд. В феврале деньги в фонде закончились, поэтому админисрация просит всех поучаствовать в пополнении данного фонда и перечислить по однодневному заработку.  настоящий момент всего 4 школы приняли участие в данном мероприятии.</w:t>
      </w:r>
      <w:r>
        <w:rPr>
          <w:rFonts w:ascii="Times New Roman" w:hAnsi="Times New Roman" w:cs="Times New Roman" w:eastAsia="Times New Roman"/>
          <w:sz w:val="28"/>
        </w:rPr>
        <w:tab/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РЕШЕНИЕ: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5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Всю полученную информацию принять к сведению.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5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  <w:t xml:space="preserve">Директорам школ и заведующим детскими садами принять все необходимые меры по недопущению ситуации 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низкой посещаемостью ДОУ.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485"/>
        <w:numPr>
          <w:ilvl w:val="0"/>
          <w:numId w:val="5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  <w:tab w:val="center" w:pos="4677" w:leader="none"/>
        </w:tabs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Повысить активность педагогов и обучающихся выпускных классов в участии в мероприятиях, направленных на подготовку к успешной сдаче ЕГЭ и ОГЭ.</w:t>
      </w:r>
      <w:r/>
    </w:p>
    <w:p>
      <w:pPr>
        <w:pStyle w:val="485"/>
        <w:numPr>
          <w:ilvl w:val="0"/>
          <w:numId w:val="5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Школам, имеющим слабые результаты по итогам олимпиад и выпускных экзаменов, активизировать работу, направленную на достижение лучших показателей посредствам привлечения учителей-наставников.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</w:p>
    <w:p>
      <w:pPr>
        <w:pStyle w:val="485"/>
        <w:numPr>
          <w:ilvl w:val="0"/>
          <w:numId w:val="5"/>
        </w:numPr>
        <w:ind w:left="0" w:right="0" w:firstLine="567"/>
        <w:jc w:val="both"/>
        <w:spacing w:lineRule="auto" w:line="240" w:after="0" w:before="0"/>
        <w:tabs>
          <w:tab w:val="center" w:pos="0" w:leader="none"/>
          <w:tab w:val="left" w:pos="850" w:leader="none"/>
          <w:tab w:val="center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Активизировать деятельность школ по развитию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деятельности школьных общественных движений "Российское движение школьников" и "Школьное самоуправление"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  <w:t xml:space="preserve">  до окончания учебного года.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</w:p>
    <w:p>
      <w:pPr>
        <w:ind w:left="0" w:right="0" w:firstLine="567"/>
        <w:jc w:val="left"/>
        <w:spacing w:lineRule="auto" w:line="240" w:after="0" w:before="0"/>
        <w:tabs>
          <w:tab w:val="left" w:pos="1871" w:leader="none"/>
          <w:tab w:val="center" w:pos="4677" w:leader="none"/>
        </w:tabs>
      </w:pPr>
      <w:r>
        <w:tab/>
        <w:t xml:space="preserve">   </w:t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p>
      <w:pPr>
        <w:ind w:left="0" w:right="0" w:firstLine="567"/>
        <w:jc w:val="both"/>
        <w:spacing w:lineRule="auto" w:line="240" w:after="0" w:before="0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val="clear" w:color="auto" w:fill="FFFFFF"/>
        </w:rPr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10000000000000000"/>
  </w:font>
  <w:font w:name="Courier New">
    <w:panose1 w:val="02070309020205020404"/>
  </w:font>
  <w:font w:name="DejaVu Sans">
    <w:panose1 w:val="020B06030308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95"/>
      <w:tabs>
        <w:tab w:val="clear" w:pos="7143" w:leader="none"/>
        <w:tab w:val="left" w:pos="7841" w:leader="none"/>
        <w:tab w:val="clear" w:pos="14287" w:leader="none"/>
      </w:tabs>
    </w:pPr>
    <w:r/>
    <w: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76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ascii="Wingdings" w:hAnsi="Wingdings" w:cs="Wingdings" w:eastAsia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76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ascii="Wingdings" w:hAnsi="Wingdings" w:cs="Wingdings" w:eastAsia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pStyle w:val="1_1080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pStyle w:val="1_1080"/>
        <w:ind w:left="1080" w:hanging="360"/>
        <w:tabs>
          <w:tab w:val="num" w:pos="1080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"/>
      <w:lvlJc w:val="left"/>
      <w:pPr>
        <w:pStyle w:val="1_1080"/>
        <w:ind w:left="1440" w:hanging="360"/>
        <w:tabs>
          <w:tab w:val="num" w:pos="1440" w:leader="none"/>
        </w:tabs>
      </w:pPr>
      <w:rPr>
        <w:rFonts w:ascii="Symbol" w:hAnsi="Symbol"/>
      </w:rPr>
    </w:lvl>
    <w:lvl w:ilvl="3">
      <w:start w:val="1"/>
      <w:numFmt w:val="bullet"/>
      <w:isLgl w:val="false"/>
      <w:suff w:val="tab"/>
      <w:lvlText w:val=""/>
      <w:lvlJc w:val="left"/>
      <w:pPr>
        <w:pStyle w:val="1_1080"/>
        <w:ind w:left="1800" w:hanging="360"/>
        <w:tabs>
          <w:tab w:val="num" w:pos="18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"/>
      <w:lvlJc w:val="left"/>
      <w:pPr>
        <w:pStyle w:val="1_1080"/>
        <w:ind w:left="2160" w:hanging="360"/>
        <w:tabs>
          <w:tab w:val="num" w:pos="2160" w:leader="none"/>
        </w:tabs>
      </w:pPr>
      <w:rPr>
        <w:rFonts w:ascii="Symbol" w:hAnsi="Symbol"/>
      </w:rPr>
    </w:lvl>
    <w:lvl w:ilvl="5">
      <w:start w:val="1"/>
      <w:numFmt w:val="bullet"/>
      <w:isLgl w:val="false"/>
      <w:suff w:val="tab"/>
      <w:lvlText w:val=""/>
      <w:lvlJc w:val="left"/>
      <w:pPr>
        <w:pStyle w:val="1_1080"/>
        <w:ind w:left="2520" w:hanging="360"/>
        <w:tabs>
          <w:tab w:val="num" w:pos="2520" w:leader="none"/>
        </w:tabs>
      </w:pPr>
      <w:rPr>
        <w:rFonts w:ascii="Symbol" w:hAnsi="Symbol"/>
      </w:rPr>
    </w:lvl>
    <w:lvl w:ilvl="6">
      <w:start w:val="1"/>
      <w:numFmt w:val="bullet"/>
      <w:isLgl w:val="false"/>
      <w:suff w:val="tab"/>
      <w:lvlText w:val=""/>
      <w:lvlJc w:val="left"/>
      <w:pPr>
        <w:pStyle w:val="1_1080"/>
        <w:ind w:left="2880" w:hanging="360"/>
        <w:tabs>
          <w:tab w:val="num" w:pos="28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"/>
      <w:lvlJc w:val="left"/>
      <w:pPr>
        <w:pStyle w:val="1_1080"/>
        <w:ind w:left="3240" w:hanging="360"/>
        <w:tabs>
          <w:tab w:val="num" w:pos="3240" w:leader="none"/>
        </w:tabs>
      </w:pPr>
      <w:rPr>
        <w:rFonts w:ascii="Symbol" w:hAnsi="Symbol"/>
      </w:rPr>
    </w:lvl>
    <w:lvl w:ilvl="8">
      <w:start w:val="1"/>
      <w:numFmt w:val="bullet"/>
      <w:isLgl w:val="false"/>
      <w:suff w:val="tab"/>
      <w:lvlText w:val=""/>
      <w:lvlJc w:val="left"/>
      <w:pPr>
        <w:pStyle w:val="1_1080"/>
        <w:ind w:left="3600" w:hanging="360"/>
        <w:tabs>
          <w:tab w:val="num" w:pos="3600" w:leader="none"/>
        </w:tabs>
      </w:pPr>
      <w:rPr>
        <w:rFonts w:ascii="Symbol" w:hAnsi="Symbol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76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996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16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36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6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76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96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6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36" w:hanging="360"/>
      </w:pPr>
      <w:rPr>
        <w:rFonts w:ascii="Wingdings" w:hAnsi="Wingdings" w:cs="Wingdings" w:eastAsia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9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cs="Arial" w:eastAsia="Arial" w:hint="default"/>
        <w:color w:val="auto"/>
        <w:spacing w:val="0"/>
        <w:position w:val="0"/>
        <w:sz w:val="22"/>
        <w:szCs w:val="22"/>
        <w:lang w:val="en-US" w:bidi="en-US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67">
    <w:name w:val="Heading 1"/>
    <w:link w:val="468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68">
    <w:name w:val="Heading 1 Char"/>
    <w:link w:val="467"/>
    <w:uiPriority w:val="9"/>
    <w:rPr>
      <w:rFonts w:ascii="Arial" w:hAnsi="Arial" w:cs="Arial" w:eastAsia="Arial"/>
      <w:sz w:val="40"/>
      <w:szCs w:val="40"/>
    </w:rPr>
  </w:style>
  <w:style w:type="paragraph" w:styleId="469">
    <w:name w:val="Heading 2"/>
    <w:link w:val="47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70">
    <w:name w:val="Heading 2 Char"/>
    <w:link w:val="469"/>
    <w:uiPriority w:val="9"/>
    <w:rPr>
      <w:rFonts w:ascii="Arial" w:hAnsi="Arial" w:cs="Arial" w:eastAsia="Arial"/>
      <w:sz w:val="34"/>
    </w:rPr>
  </w:style>
  <w:style w:type="paragraph" w:styleId="471">
    <w:name w:val="Heading 3"/>
    <w:link w:val="472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72">
    <w:name w:val="Heading 3 Char"/>
    <w:link w:val="471"/>
    <w:uiPriority w:val="9"/>
    <w:rPr>
      <w:rFonts w:ascii="Arial" w:hAnsi="Arial" w:cs="Arial" w:eastAsia="Arial"/>
      <w:sz w:val="30"/>
      <w:szCs w:val="30"/>
    </w:rPr>
  </w:style>
  <w:style w:type="paragraph" w:styleId="473">
    <w:name w:val="Heading 4"/>
    <w:link w:val="474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74">
    <w:name w:val="Heading 4 Char"/>
    <w:link w:val="473"/>
    <w:uiPriority w:val="9"/>
    <w:rPr>
      <w:rFonts w:ascii="Arial" w:hAnsi="Arial" w:cs="Arial" w:eastAsia="Arial"/>
      <w:b/>
      <w:bCs/>
      <w:sz w:val="26"/>
      <w:szCs w:val="26"/>
    </w:rPr>
  </w:style>
  <w:style w:type="paragraph" w:styleId="475">
    <w:name w:val="Heading 5"/>
    <w:link w:val="476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76">
    <w:name w:val="Heading 5 Char"/>
    <w:link w:val="475"/>
    <w:uiPriority w:val="9"/>
    <w:rPr>
      <w:rFonts w:ascii="Arial" w:hAnsi="Arial" w:cs="Arial" w:eastAsia="Arial"/>
      <w:b/>
      <w:bCs/>
      <w:sz w:val="24"/>
      <w:szCs w:val="24"/>
    </w:rPr>
  </w:style>
  <w:style w:type="paragraph" w:styleId="477">
    <w:name w:val="Heading 6"/>
    <w:link w:val="478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78">
    <w:name w:val="Heading 6 Char"/>
    <w:link w:val="477"/>
    <w:uiPriority w:val="9"/>
    <w:rPr>
      <w:rFonts w:ascii="Arial" w:hAnsi="Arial" w:cs="Arial" w:eastAsia="Arial"/>
      <w:b/>
      <w:bCs/>
      <w:sz w:val="22"/>
      <w:szCs w:val="22"/>
    </w:rPr>
  </w:style>
  <w:style w:type="paragraph" w:styleId="479">
    <w:name w:val="Heading 7"/>
    <w:link w:val="480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80">
    <w:name w:val="Heading 7 Char"/>
    <w:link w:val="47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81">
    <w:name w:val="Heading 8"/>
    <w:link w:val="482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82">
    <w:name w:val="Heading 8 Char"/>
    <w:link w:val="481"/>
    <w:uiPriority w:val="9"/>
    <w:rPr>
      <w:rFonts w:ascii="Arial" w:hAnsi="Arial" w:cs="Arial" w:eastAsia="Arial"/>
      <w:i/>
      <w:iCs/>
      <w:sz w:val="22"/>
      <w:szCs w:val="22"/>
    </w:rPr>
  </w:style>
  <w:style w:type="paragraph" w:styleId="483">
    <w:name w:val="Heading 9"/>
    <w:link w:val="484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84">
    <w:name w:val="Heading 9 Char"/>
    <w:link w:val="483"/>
    <w:uiPriority w:val="9"/>
    <w:rPr>
      <w:rFonts w:ascii="Arial" w:hAnsi="Arial" w:cs="Arial" w:eastAsia="Arial"/>
      <w:i/>
      <w:iCs/>
      <w:sz w:val="21"/>
      <w:szCs w:val="21"/>
    </w:rPr>
  </w:style>
  <w:style w:type="paragraph" w:styleId="485">
    <w:name w:val="List Paragraph"/>
    <w:qFormat/>
    <w:uiPriority w:val="34"/>
    <w:pPr>
      <w:contextualSpacing w:val="true"/>
      <w:ind w:left="720"/>
    </w:pPr>
  </w:style>
  <w:style w:type="paragraph" w:styleId="486">
    <w:name w:val="No Spacing"/>
    <w:qFormat/>
    <w:uiPriority w:val="1"/>
    <w:pPr>
      <w:spacing w:lineRule="auto" w:line="240" w:after="0" w:before="0"/>
    </w:pPr>
  </w:style>
  <w:style w:type="paragraph" w:styleId="487">
    <w:name w:val="Title"/>
    <w:link w:val="488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88">
    <w:name w:val="Title Char"/>
    <w:link w:val="487"/>
    <w:uiPriority w:val="10"/>
    <w:rPr>
      <w:sz w:val="48"/>
      <w:szCs w:val="48"/>
    </w:rPr>
  </w:style>
  <w:style w:type="paragraph" w:styleId="489">
    <w:name w:val="Subtitle"/>
    <w:link w:val="490"/>
    <w:qFormat/>
    <w:uiPriority w:val="11"/>
    <w:rPr>
      <w:sz w:val="24"/>
      <w:szCs w:val="24"/>
    </w:rPr>
    <w:pPr>
      <w:spacing w:after="200" w:before="200"/>
    </w:pPr>
  </w:style>
  <w:style w:type="character" w:styleId="490">
    <w:name w:val="Subtitle Char"/>
    <w:link w:val="489"/>
    <w:uiPriority w:val="11"/>
    <w:rPr>
      <w:sz w:val="24"/>
      <w:szCs w:val="24"/>
    </w:rPr>
  </w:style>
  <w:style w:type="paragraph" w:styleId="491">
    <w:name w:val="Quote"/>
    <w:link w:val="492"/>
    <w:qFormat/>
    <w:uiPriority w:val="29"/>
    <w:rPr>
      <w:i/>
    </w:rPr>
    <w:pPr>
      <w:ind w:left="720" w:right="720"/>
    </w:pPr>
  </w:style>
  <w:style w:type="character" w:styleId="492">
    <w:name w:val="Quote Char"/>
    <w:link w:val="491"/>
    <w:uiPriority w:val="29"/>
    <w:rPr>
      <w:i/>
    </w:rPr>
  </w:style>
  <w:style w:type="paragraph" w:styleId="493">
    <w:name w:val="Intense Quote"/>
    <w:link w:val="494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94">
    <w:name w:val="Intense Quote Char"/>
    <w:link w:val="493"/>
    <w:uiPriority w:val="30"/>
    <w:rPr>
      <w:i/>
    </w:rPr>
  </w:style>
  <w:style w:type="paragraph" w:styleId="495">
    <w:name w:val="Header"/>
    <w:link w:val="496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96">
    <w:name w:val="Header Char"/>
    <w:link w:val="495"/>
    <w:uiPriority w:val="99"/>
  </w:style>
  <w:style w:type="paragraph" w:styleId="497">
    <w:name w:val="Footer"/>
    <w:link w:val="500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98">
    <w:name w:val="Footer Char"/>
    <w:link w:val="497"/>
    <w:uiPriority w:val="99"/>
  </w:style>
  <w:style w:type="paragraph" w:styleId="499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500">
    <w:name w:val="Caption Char"/>
    <w:basedOn w:val="499"/>
    <w:link w:val="497"/>
    <w:uiPriority w:val="99"/>
  </w:style>
  <w:style w:type="table" w:styleId="501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2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3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4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5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06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7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08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16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17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18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19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20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21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22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3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4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5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6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7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8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9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30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31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32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33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34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35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36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537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538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539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540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541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542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543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44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45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46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47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48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49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50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51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52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53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54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55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56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57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58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59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60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61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62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63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64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65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66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67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68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69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70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71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2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3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4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5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6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7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8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9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0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1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2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3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4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5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86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87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88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89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90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91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92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93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94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95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96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97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98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99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600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601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602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603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604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605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606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607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608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609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10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11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12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13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614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615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616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17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18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19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20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21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22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23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24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25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26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627">
    <w:name w:val="Hyperlink"/>
    <w:uiPriority w:val="99"/>
    <w:unhideWhenUsed/>
    <w:rPr>
      <w:color w:val="0000FF" w:themeColor="hyperlink"/>
      <w:u w:val="single"/>
    </w:rPr>
  </w:style>
  <w:style w:type="paragraph" w:styleId="628">
    <w:name w:val="footnote text"/>
    <w:link w:val="629"/>
    <w:uiPriority w:val="99"/>
    <w:semiHidden/>
    <w:unhideWhenUsed/>
    <w:rPr>
      <w:sz w:val="18"/>
    </w:rPr>
    <w:pPr>
      <w:spacing w:lineRule="auto" w:line="240" w:after="40"/>
    </w:pPr>
  </w:style>
  <w:style w:type="character" w:styleId="629">
    <w:name w:val="Footnote Text Char"/>
    <w:link w:val="628"/>
    <w:uiPriority w:val="99"/>
    <w:rPr>
      <w:sz w:val="18"/>
    </w:rPr>
  </w:style>
  <w:style w:type="character" w:styleId="630">
    <w:name w:val="footnote reference"/>
    <w:uiPriority w:val="99"/>
    <w:unhideWhenUsed/>
    <w:rPr>
      <w:vertAlign w:val="superscript"/>
    </w:rPr>
  </w:style>
  <w:style w:type="paragraph" w:styleId="631">
    <w:name w:val="endnote text"/>
    <w:link w:val="632"/>
    <w:uiPriority w:val="99"/>
    <w:semiHidden/>
    <w:unhideWhenUsed/>
    <w:rPr>
      <w:sz w:val="20"/>
    </w:rPr>
    <w:pPr>
      <w:spacing w:lineRule="auto" w:line="240" w:after="0"/>
    </w:pPr>
  </w:style>
  <w:style w:type="character" w:styleId="632">
    <w:name w:val="Endnote Text Char"/>
    <w:link w:val="631"/>
    <w:uiPriority w:val="99"/>
    <w:rPr>
      <w:sz w:val="20"/>
    </w:rPr>
  </w:style>
  <w:style w:type="character" w:styleId="633">
    <w:name w:val="endnote reference"/>
    <w:uiPriority w:val="99"/>
    <w:semiHidden/>
    <w:unhideWhenUsed/>
    <w:rPr>
      <w:vertAlign w:val="superscript"/>
    </w:rPr>
  </w:style>
  <w:style w:type="paragraph" w:styleId="634">
    <w:name w:val="toc 1"/>
    <w:uiPriority w:val="39"/>
    <w:unhideWhenUsed/>
    <w:pPr>
      <w:ind w:left="0" w:right="0" w:firstLine="0"/>
      <w:spacing w:after="57"/>
    </w:pPr>
  </w:style>
  <w:style w:type="paragraph" w:styleId="635">
    <w:name w:val="toc 2"/>
    <w:uiPriority w:val="39"/>
    <w:unhideWhenUsed/>
    <w:pPr>
      <w:ind w:left="283" w:right="0" w:firstLine="0"/>
      <w:spacing w:after="57"/>
    </w:pPr>
  </w:style>
  <w:style w:type="paragraph" w:styleId="636">
    <w:name w:val="toc 3"/>
    <w:uiPriority w:val="39"/>
    <w:unhideWhenUsed/>
    <w:pPr>
      <w:ind w:left="567" w:right="0" w:firstLine="0"/>
      <w:spacing w:after="57"/>
    </w:pPr>
  </w:style>
  <w:style w:type="paragraph" w:styleId="637">
    <w:name w:val="toc 4"/>
    <w:uiPriority w:val="39"/>
    <w:unhideWhenUsed/>
    <w:pPr>
      <w:ind w:left="850" w:right="0" w:firstLine="0"/>
      <w:spacing w:after="57"/>
    </w:pPr>
  </w:style>
  <w:style w:type="paragraph" w:styleId="638">
    <w:name w:val="toc 5"/>
    <w:uiPriority w:val="39"/>
    <w:unhideWhenUsed/>
    <w:pPr>
      <w:ind w:left="1134" w:right="0" w:firstLine="0"/>
      <w:spacing w:after="57"/>
    </w:pPr>
  </w:style>
  <w:style w:type="paragraph" w:styleId="639">
    <w:name w:val="toc 6"/>
    <w:uiPriority w:val="39"/>
    <w:unhideWhenUsed/>
    <w:pPr>
      <w:ind w:left="1417" w:right="0" w:firstLine="0"/>
      <w:spacing w:after="57"/>
    </w:pPr>
  </w:style>
  <w:style w:type="paragraph" w:styleId="640">
    <w:name w:val="toc 7"/>
    <w:uiPriority w:val="39"/>
    <w:unhideWhenUsed/>
    <w:pPr>
      <w:ind w:left="1701" w:right="0" w:firstLine="0"/>
      <w:spacing w:after="57"/>
    </w:pPr>
  </w:style>
  <w:style w:type="paragraph" w:styleId="641">
    <w:name w:val="toc 8"/>
    <w:uiPriority w:val="39"/>
    <w:unhideWhenUsed/>
    <w:pPr>
      <w:ind w:left="1984" w:right="0" w:firstLine="0"/>
      <w:spacing w:after="57"/>
    </w:pPr>
  </w:style>
  <w:style w:type="paragraph" w:styleId="642">
    <w:name w:val="toc 9"/>
    <w:uiPriority w:val="39"/>
    <w:unhideWhenUsed/>
    <w:pPr>
      <w:ind w:left="2268" w:right="0" w:firstLine="0"/>
      <w:spacing w:after="57"/>
    </w:pPr>
  </w:style>
  <w:style w:type="paragraph" w:styleId="643">
    <w:name w:val="TOC Heading"/>
    <w:uiPriority w:val="39"/>
    <w:unhideWhenUsed/>
  </w:style>
  <w:style w:type="character" w:styleId="644" w:default="1">
    <w:name w:val="Default Paragraph Font"/>
    <w:uiPriority w:val="1"/>
    <w:semiHidden/>
    <w:unhideWhenUsed/>
  </w:style>
  <w:style w:type="numbering" w:styleId="645" w:default="1">
    <w:name w:val="No List"/>
    <w:uiPriority w:val="99"/>
    <w:semiHidden/>
    <w:unhideWhenUsed/>
  </w:style>
  <w:style w:type="paragraph" w:styleId="646" w:default="1">
    <w:name w:val="Normal"/>
    <w:qFormat/>
  </w:style>
  <w:style w:type="table" w:styleId="647" w:default="1">
    <w:name w:val="Normal Table"/>
    <w:uiPriority w:val="99"/>
    <w:semiHidden/>
    <w:unhideWhenUsed/>
    <w:tblPr/>
  </w:style>
  <w:style w:type="paragraph" w:styleId="1_1080">
    <w:name w:val="Базовый"/>
    <w:next w:val="469"/>
    <w:link w:val="469"/>
    <w:rPr>
      <w:rFonts w:ascii="Times New Roman" w:hAnsi="Times New Roman" w:cs="Times New Roman" w:eastAsia="DejaVu Sans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zh-CN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_1081">
    <w:name w:val="Содержимое таблицы"/>
    <w:basedOn w:val="469"/>
    <w:next w:val="689"/>
    <w:link w:val="469"/>
    <w:rPr>
      <w:rFonts w:ascii="Times New Roman" w:hAnsi="Times New Roman" w:cs="Times New Roman" w:eastAsia="DejaVu Sans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zh-CN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ONLYOFFICE/6.0.0.110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modified xsi:type="dcterms:W3CDTF">2021-08-07T11:51:47Z</dcterms:modified>
</cp:coreProperties>
</file>